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F5142" w14:textId="77777777" w:rsidR="00794801" w:rsidRDefault="00794801" w:rsidP="00413536">
      <w:pPr>
        <w:jc w:val="center"/>
        <w:rPr>
          <w:rFonts w:ascii="Times New Roman" w:hAnsi="Times New Roman" w:cs="Times New Roman"/>
          <w:sz w:val="44"/>
          <w:szCs w:val="44"/>
          <w:lang w:val="en-GB"/>
        </w:rPr>
      </w:pPr>
      <w:r>
        <w:rPr>
          <w:rFonts w:ascii="Times New Roman" w:hAnsi="Times New Roman" w:cs="Times New Roman"/>
          <w:sz w:val="44"/>
          <w:szCs w:val="44"/>
          <w:lang w:val="en-GB"/>
        </w:rPr>
        <w:t>Suffrage, labour markets and coalitions in colonial Virginia</w:t>
      </w:r>
    </w:p>
    <w:p w14:paraId="1CFE2C85" w14:textId="77777777" w:rsidR="00463381" w:rsidRPr="000D67E7" w:rsidRDefault="00463381" w:rsidP="005E28A2">
      <w:pPr>
        <w:jc w:val="center"/>
        <w:rPr>
          <w:rFonts w:ascii="Times New Roman" w:hAnsi="Times New Roman" w:cs="Times New Roman"/>
          <w:sz w:val="40"/>
          <w:szCs w:val="40"/>
          <w:lang w:val="en-US"/>
        </w:rPr>
      </w:pPr>
      <w:r>
        <w:rPr>
          <w:rFonts w:ascii="Times New Roman" w:hAnsi="Times New Roman" w:cs="Times New Roman"/>
          <w:sz w:val="40"/>
          <w:szCs w:val="40"/>
          <w:lang w:val="en-US"/>
        </w:rPr>
        <w:t>Appendix</w:t>
      </w:r>
    </w:p>
    <w:p w14:paraId="20FC4324" w14:textId="77777777" w:rsidR="00413536" w:rsidRPr="004245D5" w:rsidRDefault="00413536" w:rsidP="00413536">
      <w:pPr>
        <w:jc w:val="center"/>
        <w:rPr>
          <w:rFonts w:ascii="Times New Roman" w:hAnsi="Times New Roman" w:cs="Times New Roman"/>
          <w:sz w:val="44"/>
          <w:szCs w:val="44"/>
          <w:lang w:val="en-GB"/>
        </w:rPr>
      </w:pPr>
    </w:p>
    <w:p w14:paraId="422DFC5A" w14:textId="77777777" w:rsidR="00413536" w:rsidRDefault="00413536" w:rsidP="00413536">
      <w:pPr>
        <w:jc w:val="center"/>
        <w:rPr>
          <w:rFonts w:ascii="Times New Roman" w:hAnsi="Times New Roman" w:cs="Times New Roman"/>
          <w:sz w:val="28"/>
          <w:szCs w:val="28"/>
          <w:lang w:val="en-GB"/>
        </w:rPr>
      </w:pPr>
    </w:p>
    <w:p w14:paraId="3CE088D4" w14:textId="6824D49F" w:rsidR="00615BE6" w:rsidRDefault="000D67E7" w:rsidP="000D67E7">
      <w:pPr>
        <w:jc w:val="both"/>
        <w:rPr>
          <w:rFonts w:ascii="Times New Roman" w:hAnsi="Times New Roman" w:cs="Times New Roman"/>
          <w:sz w:val="24"/>
          <w:szCs w:val="24"/>
          <w:lang w:val="en-GB"/>
        </w:rPr>
      </w:pPr>
      <w:r w:rsidRPr="000D67E7">
        <w:rPr>
          <w:rFonts w:ascii="Times New Roman" w:hAnsi="Times New Roman" w:cs="Times New Roman"/>
          <w:sz w:val="24"/>
          <w:szCs w:val="24"/>
          <w:lang w:val="en-GB"/>
        </w:rPr>
        <w:t xml:space="preserve">This Appendix consists of four parts. Part 1 presents additional </w:t>
      </w:r>
      <w:r>
        <w:rPr>
          <w:rFonts w:ascii="Times New Roman" w:hAnsi="Times New Roman" w:cs="Times New Roman"/>
          <w:sz w:val="24"/>
          <w:szCs w:val="24"/>
          <w:lang w:val="en-GB"/>
        </w:rPr>
        <w:t>fi</w:t>
      </w:r>
      <w:r w:rsidRPr="000D67E7">
        <w:rPr>
          <w:rFonts w:ascii="Times New Roman" w:hAnsi="Times New Roman" w:cs="Times New Roman"/>
          <w:sz w:val="24"/>
          <w:szCs w:val="24"/>
          <w:lang w:val="en-GB"/>
        </w:rPr>
        <w:t>gures and</w:t>
      </w:r>
      <w:r>
        <w:rPr>
          <w:rFonts w:ascii="Times New Roman" w:hAnsi="Times New Roman" w:cs="Times New Roman"/>
          <w:sz w:val="24"/>
          <w:szCs w:val="24"/>
          <w:lang w:val="en-GB"/>
        </w:rPr>
        <w:t xml:space="preserve"> </w:t>
      </w:r>
      <w:r w:rsidRPr="000D67E7">
        <w:rPr>
          <w:rFonts w:ascii="Times New Roman" w:hAnsi="Times New Roman" w:cs="Times New Roman"/>
          <w:sz w:val="24"/>
          <w:szCs w:val="24"/>
          <w:lang w:val="en-GB"/>
        </w:rPr>
        <w:t xml:space="preserve">tables. Part </w:t>
      </w:r>
      <w:r w:rsidR="0010699F">
        <w:rPr>
          <w:rFonts w:ascii="Times New Roman" w:hAnsi="Times New Roman" w:cs="Times New Roman"/>
          <w:sz w:val="24"/>
          <w:szCs w:val="24"/>
          <w:lang w:val="en-GB"/>
        </w:rPr>
        <w:t xml:space="preserve">2 </w:t>
      </w:r>
      <w:r w:rsidR="002174E7">
        <w:rPr>
          <w:rFonts w:ascii="Times New Roman" w:hAnsi="Times New Roman" w:cs="Times New Roman"/>
          <w:sz w:val="24"/>
          <w:szCs w:val="24"/>
          <w:lang w:val="en-GB"/>
        </w:rPr>
        <w:t>presents</w:t>
      </w:r>
      <w:r w:rsidR="00017B50">
        <w:rPr>
          <w:rFonts w:ascii="Times New Roman" w:hAnsi="Times New Roman" w:cs="Times New Roman"/>
          <w:sz w:val="24"/>
          <w:szCs w:val="24"/>
          <w:lang w:val="en-GB"/>
        </w:rPr>
        <w:t xml:space="preserve"> </w:t>
      </w:r>
      <w:r w:rsidR="002174E7">
        <w:rPr>
          <w:rFonts w:ascii="Times New Roman" w:hAnsi="Times New Roman" w:cs="Times New Roman"/>
          <w:sz w:val="24"/>
          <w:szCs w:val="24"/>
          <w:lang w:val="en-GB"/>
        </w:rPr>
        <w:t xml:space="preserve">robustness checks. Part 3 </w:t>
      </w:r>
      <w:r w:rsidR="00017B50">
        <w:rPr>
          <w:rFonts w:ascii="Times New Roman" w:hAnsi="Times New Roman" w:cs="Times New Roman"/>
          <w:sz w:val="24"/>
          <w:szCs w:val="24"/>
          <w:lang w:val="en-GB"/>
        </w:rPr>
        <w:t xml:space="preserve">discusses </w:t>
      </w:r>
      <w:r>
        <w:rPr>
          <w:rFonts w:ascii="Times New Roman" w:hAnsi="Times New Roman" w:cs="Times New Roman"/>
          <w:sz w:val="24"/>
          <w:szCs w:val="24"/>
          <w:lang w:val="en-GB"/>
        </w:rPr>
        <w:t xml:space="preserve">alternative mechanisms. Part </w:t>
      </w:r>
      <w:r w:rsidR="002174E7">
        <w:rPr>
          <w:rFonts w:ascii="Times New Roman" w:hAnsi="Times New Roman" w:cs="Times New Roman"/>
          <w:sz w:val="24"/>
          <w:szCs w:val="24"/>
          <w:lang w:val="en-GB"/>
        </w:rPr>
        <w:t>4</w:t>
      </w:r>
      <w:r w:rsidR="000D65C7">
        <w:rPr>
          <w:rFonts w:ascii="Times New Roman" w:hAnsi="Times New Roman" w:cs="Times New Roman"/>
          <w:sz w:val="24"/>
          <w:szCs w:val="24"/>
          <w:lang w:val="en-GB"/>
        </w:rPr>
        <w:t xml:space="preserve"> </w:t>
      </w:r>
      <w:r w:rsidRPr="000D67E7">
        <w:rPr>
          <w:rFonts w:ascii="Times New Roman" w:hAnsi="Times New Roman" w:cs="Times New Roman"/>
          <w:sz w:val="24"/>
          <w:szCs w:val="24"/>
          <w:lang w:val="en-GB"/>
        </w:rPr>
        <w:t xml:space="preserve">provides supplementary information </w:t>
      </w:r>
      <w:r w:rsidR="001C2047">
        <w:rPr>
          <w:rFonts w:ascii="Times New Roman" w:hAnsi="Times New Roman" w:cs="Times New Roman"/>
          <w:sz w:val="24"/>
          <w:szCs w:val="24"/>
          <w:lang w:val="en-GB"/>
        </w:rPr>
        <w:t>about</w:t>
      </w:r>
      <w:r w:rsidR="001C2047" w:rsidRPr="000D67E7">
        <w:rPr>
          <w:rFonts w:ascii="Times New Roman" w:hAnsi="Times New Roman" w:cs="Times New Roman"/>
          <w:sz w:val="24"/>
          <w:szCs w:val="24"/>
          <w:lang w:val="en-GB"/>
        </w:rPr>
        <w:t xml:space="preserve"> </w:t>
      </w:r>
      <w:r w:rsidRPr="000D67E7">
        <w:rPr>
          <w:rFonts w:ascii="Times New Roman" w:hAnsi="Times New Roman" w:cs="Times New Roman"/>
          <w:sz w:val="24"/>
          <w:szCs w:val="24"/>
          <w:lang w:val="en-GB"/>
        </w:rPr>
        <w:t xml:space="preserve">the data. </w:t>
      </w:r>
    </w:p>
    <w:p w14:paraId="0CEE0A01" w14:textId="77777777" w:rsidR="00377969" w:rsidRPr="000D67E7" w:rsidRDefault="00377969" w:rsidP="00615BE6">
      <w:pPr>
        <w:jc w:val="both"/>
        <w:rPr>
          <w:rFonts w:ascii="Times New Roman" w:hAnsi="Times New Roman" w:cs="Times New Roman"/>
          <w:sz w:val="24"/>
          <w:szCs w:val="24"/>
          <w:lang w:val="en-US"/>
        </w:rPr>
      </w:pPr>
    </w:p>
    <w:p w14:paraId="23028BCD" w14:textId="77777777" w:rsidR="00377969" w:rsidRPr="000D67E7" w:rsidRDefault="00377969" w:rsidP="00615BE6">
      <w:pPr>
        <w:jc w:val="both"/>
        <w:rPr>
          <w:rFonts w:ascii="Times New Roman" w:hAnsi="Times New Roman" w:cs="Times New Roman"/>
          <w:sz w:val="24"/>
          <w:szCs w:val="24"/>
          <w:lang w:val="en-US"/>
        </w:rPr>
      </w:pPr>
    </w:p>
    <w:p w14:paraId="33B9FD3B" w14:textId="77777777" w:rsidR="00377969" w:rsidRPr="000D67E7" w:rsidRDefault="00377969" w:rsidP="00615BE6">
      <w:pPr>
        <w:jc w:val="both"/>
        <w:rPr>
          <w:rFonts w:ascii="Times New Roman" w:hAnsi="Times New Roman" w:cs="Times New Roman"/>
          <w:sz w:val="24"/>
          <w:szCs w:val="24"/>
          <w:lang w:val="en-US"/>
        </w:rPr>
      </w:pPr>
    </w:p>
    <w:p w14:paraId="01349E66" w14:textId="77777777" w:rsidR="00377969" w:rsidRPr="000D67E7" w:rsidRDefault="00377969" w:rsidP="00615BE6">
      <w:pPr>
        <w:jc w:val="both"/>
        <w:rPr>
          <w:rFonts w:ascii="Times New Roman" w:hAnsi="Times New Roman" w:cs="Times New Roman"/>
          <w:sz w:val="24"/>
          <w:szCs w:val="24"/>
          <w:lang w:val="en-US"/>
        </w:rPr>
      </w:pPr>
    </w:p>
    <w:p w14:paraId="5AAD59FD" w14:textId="77777777" w:rsidR="00377969" w:rsidRPr="000D67E7" w:rsidRDefault="00377969" w:rsidP="00615BE6">
      <w:pPr>
        <w:jc w:val="both"/>
        <w:rPr>
          <w:rFonts w:ascii="Times New Roman" w:hAnsi="Times New Roman" w:cs="Times New Roman"/>
          <w:sz w:val="24"/>
          <w:szCs w:val="24"/>
          <w:lang w:val="en-US"/>
        </w:rPr>
      </w:pPr>
    </w:p>
    <w:p w14:paraId="47621BD3" w14:textId="77777777" w:rsidR="00377969" w:rsidRPr="000D67E7" w:rsidRDefault="00377969" w:rsidP="00615BE6">
      <w:pPr>
        <w:jc w:val="both"/>
        <w:rPr>
          <w:rFonts w:ascii="Times New Roman" w:hAnsi="Times New Roman" w:cs="Times New Roman"/>
          <w:sz w:val="24"/>
          <w:szCs w:val="24"/>
          <w:lang w:val="en-US"/>
        </w:rPr>
      </w:pPr>
    </w:p>
    <w:p w14:paraId="19D23596" w14:textId="77777777" w:rsidR="00377969" w:rsidRPr="000D67E7" w:rsidRDefault="00377969" w:rsidP="00615BE6">
      <w:pPr>
        <w:jc w:val="both"/>
        <w:rPr>
          <w:rFonts w:ascii="Times New Roman" w:hAnsi="Times New Roman" w:cs="Times New Roman"/>
          <w:sz w:val="24"/>
          <w:szCs w:val="24"/>
          <w:lang w:val="en-US"/>
        </w:rPr>
      </w:pPr>
    </w:p>
    <w:p w14:paraId="305E7D5B" w14:textId="77777777" w:rsidR="00377969" w:rsidRPr="000D67E7" w:rsidRDefault="00377969" w:rsidP="00615BE6">
      <w:pPr>
        <w:jc w:val="both"/>
        <w:rPr>
          <w:rFonts w:ascii="Times New Roman" w:hAnsi="Times New Roman" w:cs="Times New Roman"/>
          <w:sz w:val="24"/>
          <w:szCs w:val="24"/>
          <w:lang w:val="en-US"/>
        </w:rPr>
      </w:pPr>
    </w:p>
    <w:p w14:paraId="33FBD8F0" w14:textId="77777777" w:rsidR="00377969" w:rsidRPr="000D67E7" w:rsidRDefault="00377969" w:rsidP="00615BE6">
      <w:pPr>
        <w:jc w:val="both"/>
        <w:rPr>
          <w:rFonts w:ascii="Times New Roman" w:hAnsi="Times New Roman" w:cs="Times New Roman"/>
          <w:sz w:val="24"/>
          <w:szCs w:val="24"/>
          <w:lang w:val="en-US"/>
        </w:rPr>
      </w:pPr>
    </w:p>
    <w:p w14:paraId="5FBE3099" w14:textId="77777777" w:rsidR="00377969" w:rsidRPr="000D67E7" w:rsidRDefault="00377969" w:rsidP="00615BE6">
      <w:pPr>
        <w:jc w:val="both"/>
        <w:rPr>
          <w:rFonts w:ascii="Times New Roman" w:hAnsi="Times New Roman" w:cs="Times New Roman"/>
          <w:sz w:val="24"/>
          <w:szCs w:val="24"/>
          <w:lang w:val="en-US"/>
        </w:rPr>
      </w:pPr>
    </w:p>
    <w:p w14:paraId="1E5B4D61" w14:textId="77777777" w:rsidR="00377969" w:rsidRPr="000D67E7" w:rsidRDefault="00377969" w:rsidP="00615BE6">
      <w:pPr>
        <w:jc w:val="both"/>
        <w:rPr>
          <w:rFonts w:ascii="Times New Roman" w:hAnsi="Times New Roman" w:cs="Times New Roman"/>
          <w:sz w:val="24"/>
          <w:szCs w:val="24"/>
          <w:lang w:val="en-US"/>
        </w:rPr>
      </w:pPr>
    </w:p>
    <w:p w14:paraId="2FB43604" w14:textId="77777777" w:rsidR="00377969" w:rsidRPr="000D67E7" w:rsidRDefault="00377969" w:rsidP="00615BE6">
      <w:pPr>
        <w:jc w:val="both"/>
        <w:rPr>
          <w:rFonts w:ascii="Times New Roman" w:hAnsi="Times New Roman" w:cs="Times New Roman"/>
          <w:sz w:val="24"/>
          <w:szCs w:val="24"/>
          <w:lang w:val="en-US"/>
        </w:rPr>
      </w:pPr>
    </w:p>
    <w:p w14:paraId="2F88FEA3" w14:textId="77777777" w:rsidR="00377969" w:rsidRPr="000D67E7" w:rsidRDefault="00377969" w:rsidP="00615BE6">
      <w:pPr>
        <w:jc w:val="both"/>
        <w:rPr>
          <w:rFonts w:ascii="Times New Roman" w:hAnsi="Times New Roman" w:cs="Times New Roman"/>
          <w:sz w:val="24"/>
          <w:szCs w:val="24"/>
          <w:lang w:val="en-US"/>
        </w:rPr>
      </w:pPr>
    </w:p>
    <w:p w14:paraId="359D7C1F" w14:textId="77777777" w:rsidR="00377969" w:rsidRPr="000D67E7" w:rsidRDefault="00377969" w:rsidP="00615BE6">
      <w:pPr>
        <w:jc w:val="both"/>
        <w:rPr>
          <w:rFonts w:ascii="Times New Roman" w:hAnsi="Times New Roman" w:cs="Times New Roman"/>
          <w:sz w:val="24"/>
          <w:szCs w:val="24"/>
          <w:lang w:val="en-US"/>
        </w:rPr>
      </w:pPr>
    </w:p>
    <w:p w14:paraId="368FD4E6" w14:textId="77777777" w:rsidR="000D67E7" w:rsidRDefault="000D67E7" w:rsidP="00C0445B">
      <w:pPr>
        <w:spacing w:line="360" w:lineRule="auto"/>
        <w:jc w:val="both"/>
        <w:rPr>
          <w:rFonts w:ascii="Times New Roman" w:hAnsi="Times New Roman" w:cs="Times New Roman"/>
          <w:sz w:val="34"/>
          <w:szCs w:val="34"/>
          <w:lang w:val="en-GB"/>
        </w:rPr>
      </w:pPr>
    </w:p>
    <w:p w14:paraId="46E747D5" w14:textId="77777777" w:rsidR="000D67E7" w:rsidRDefault="000D67E7" w:rsidP="00C0445B">
      <w:pPr>
        <w:spacing w:line="360" w:lineRule="auto"/>
        <w:jc w:val="both"/>
        <w:rPr>
          <w:rFonts w:ascii="Times New Roman" w:hAnsi="Times New Roman" w:cs="Times New Roman"/>
          <w:sz w:val="34"/>
          <w:szCs w:val="34"/>
          <w:lang w:val="en-GB"/>
        </w:rPr>
      </w:pPr>
    </w:p>
    <w:p w14:paraId="548C3FBD" w14:textId="77777777" w:rsidR="008F7F5C" w:rsidRDefault="008F7F5C" w:rsidP="00CF777A">
      <w:pPr>
        <w:spacing w:line="360" w:lineRule="auto"/>
        <w:rPr>
          <w:rFonts w:ascii="Times New Roman" w:hAnsi="Times New Roman" w:cs="Times New Roman"/>
          <w:sz w:val="24"/>
          <w:szCs w:val="24"/>
          <w:lang w:val="en-GB"/>
        </w:rPr>
      </w:pPr>
    </w:p>
    <w:p w14:paraId="23761665" w14:textId="77777777" w:rsidR="008F7F5C" w:rsidRDefault="008F7F5C" w:rsidP="00CF777A">
      <w:pPr>
        <w:spacing w:line="360" w:lineRule="auto"/>
        <w:rPr>
          <w:rFonts w:ascii="Times New Roman" w:hAnsi="Times New Roman" w:cs="Times New Roman"/>
          <w:sz w:val="24"/>
          <w:szCs w:val="24"/>
          <w:lang w:val="en-GB"/>
        </w:rPr>
      </w:pPr>
    </w:p>
    <w:p w14:paraId="0445E747" w14:textId="77777777" w:rsidR="008F7F5C" w:rsidRDefault="008F7F5C" w:rsidP="00CF777A">
      <w:pPr>
        <w:spacing w:line="360" w:lineRule="auto"/>
        <w:rPr>
          <w:rFonts w:ascii="Times New Roman" w:hAnsi="Times New Roman" w:cs="Times New Roman"/>
          <w:sz w:val="24"/>
          <w:szCs w:val="24"/>
          <w:lang w:val="en-GB"/>
        </w:rPr>
      </w:pPr>
    </w:p>
    <w:p w14:paraId="08C64652" w14:textId="77777777" w:rsidR="008F7F5C" w:rsidRDefault="008F7F5C" w:rsidP="00CF777A">
      <w:pPr>
        <w:spacing w:line="360" w:lineRule="auto"/>
        <w:rPr>
          <w:rFonts w:ascii="Times New Roman" w:hAnsi="Times New Roman" w:cs="Times New Roman"/>
          <w:sz w:val="24"/>
          <w:szCs w:val="24"/>
          <w:lang w:val="en-GB"/>
        </w:rPr>
      </w:pPr>
    </w:p>
    <w:p w14:paraId="39845BC1" w14:textId="72CA59E5" w:rsidR="008F7F5C" w:rsidRPr="005E28A2" w:rsidRDefault="008F7F5C" w:rsidP="005E28A2">
      <w:pPr>
        <w:jc w:val="both"/>
        <w:rPr>
          <w:rFonts w:ascii="Times New Roman" w:hAnsi="Times New Roman" w:cs="Times New Roman"/>
          <w:b/>
          <w:sz w:val="24"/>
          <w:szCs w:val="24"/>
          <w:lang w:val="en-US"/>
        </w:rPr>
      </w:pPr>
      <w:r w:rsidRPr="005E28A2">
        <w:rPr>
          <w:rFonts w:ascii="Times New Roman" w:hAnsi="Times New Roman" w:cs="Times New Roman"/>
          <w:b/>
          <w:sz w:val="24"/>
          <w:szCs w:val="24"/>
          <w:lang w:val="en-US"/>
        </w:rPr>
        <w:lastRenderedPageBreak/>
        <w:t>Part 1: Additional figures and tables</w:t>
      </w:r>
    </w:p>
    <w:p w14:paraId="2507AE90" w14:textId="77777777" w:rsidR="00E27213" w:rsidRDefault="00E27213" w:rsidP="00CF777A">
      <w:pPr>
        <w:spacing w:line="360" w:lineRule="auto"/>
        <w:rPr>
          <w:rFonts w:ascii="Times New Roman" w:hAnsi="Times New Roman" w:cs="Times New Roman"/>
          <w:sz w:val="24"/>
          <w:szCs w:val="24"/>
          <w:lang w:val="en-GB"/>
        </w:rPr>
      </w:pPr>
    </w:p>
    <w:p w14:paraId="32C08129" w14:textId="5A6D238F" w:rsidR="00E27213" w:rsidRDefault="00E27213" w:rsidP="00CF777A">
      <w:pPr>
        <w:spacing w:line="360" w:lineRule="auto"/>
        <w:rPr>
          <w:rFonts w:ascii="Times New Roman" w:hAnsi="Times New Roman" w:cs="Times New Roman"/>
          <w:sz w:val="24"/>
          <w:szCs w:val="24"/>
          <w:lang w:val="en-GB"/>
        </w:rPr>
      </w:pPr>
      <w:r w:rsidRPr="005E28A2">
        <w:rPr>
          <w:rFonts w:ascii="Times New Roman" w:hAnsi="Times New Roman" w:cs="Times New Roman"/>
          <w:b/>
          <w:noProof/>
          <w:sz w:val="24"/>
          <w:szCs w:val="24"/>
          <w:lang w:val="en-US"/>
        </w:rPr>
        <w:drawing>
          <wp:anchor distT="0" distB="0" distL="114300" distR="114300" simplePos="0" relativeHeight="251665408" behindDoc="0" locked="0" layoutInCell="1" allowOverlap="1" wp14:anchorId="78E6ABC3" wp14:editId="2D506FCF">
            <wp:simplePos x="0" y="0"/>
            <wp:positionH relativeFrom="column">
              <wp:posOffset>-228600</wp:posOffset>
            </wp:positionH>
            <wp:positionV relativeFrom="paragraph">
              <wp:posOffset>444500</wp:posOffset>
            </wp:positionV>
            <wp:extent cx="5760720" cy="3206750"/>
            <wp:effectExtent l="0" t="0" r="508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0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BB1D9" w14:textId="7397E33A" w:rsidR="00E27213" w:rsidRPr="006B730A" w:rsidRDefault="00E27213" w:rsidP="00E27213">
      <w:pPr>
        <w:spacing w:after="0" w:line="240" w:lineRule="auto"/>
        <w:jc w:val="both"/>
        <w:rPr>
          <w:rFonts w:ascii="Times New Roman" w:hAnsi="Times New Roman" w:cs="Times New Roman"/>
          <w:lang w:val="en-GB"/>
        </w:rPr>
      </w:pPr>
      <w:r>
        <w:rPr>
          <w:rFonts w:ascii="Times New Roman" w:hAnsi="Times New Roman" w:cs="Times New Roman"/>
          <w:b/>
          <w:sz w:val="24"/>
          <w:szCs w:val="24"/>
          <w:lang w:val="en-GB"/>
        </w:rPr>
        <w:t>Fig. A1</w:t>
      </w:r>
      <w:r w:rsidRPr="00D90C0B">
        <w:rPr>
          <w:rFonts w:ascii="Times New Roman" w:hAnsi="Times New Roman" w:cs="Times New Roman"/>
          <w:b/>
          <w:sz w:val="24"/>
          <w:szCs w:val="24"/>
          <w:lang w:val="en-GB"/>
        </w:rPr>
        <w:t>.</w:t>
      </w:r>
      <w:r w:rsidRPr="00647BA3">
        <w:rPr>
          <w:rFonts w:ascii="Times New Roman" w:hAnsi="Times New Roman" w:cs="Times New Roman"/>
          <w:sz w:val="24"/>
          <w:szCs w:val="24"/>
          <w:lang w:val="en-GB"/>
        </w:rPr>
        <w:t xml:space="preserve"> Suffrage and inequality in Virginia</w:t>
      </w:r>
    </w:p>
    <w:p w14:paraId="3A82A5FA" w14:textId="77777777" w:rsidR="00E27213" w:rsidRPr="006B730A" w:rsidRDefault="00E27213" w:rsidP="00E27213">
      <w:pPr>
        <w:spacing w:after="0" w:line="240" w:lineRule="auto"/>
        <w:jc w:val="both"/>
        <w:rPr>
          <w:rFonts w:ascii="Times New Roman" w:hAnsi="Times New Roman" w:cs="Times New Roman"/>
          <w:sz w:val="28"/>
          <w:szCs w:val="28"/>
          <w:lang w:val="en-GB"/>
        </w:rPr>
      </w:pPr>
      <w:r w:rsidRPr="00647BA3">
        <w:rPr>
          <w:rFonts w:ascii="Times New Roman" w:hAnsi="Times New Roman" w:cs="Times New Roman"/>
          <w:lang w:val="en-GB"/>
        </w:rPr>
        <w:t xml:space="preserve">Notes: The shaded grey areas indicate periods without an elected </w:t>
      </w:r>
      <w:r>
        <w:rPr>
          <w:rFonts w:ascii="Times New Roman" w:hAnsi="Times New Roman" w:cs="Times New Roman"/>
          <w:lang w:val="en-GB"/>
        </w:rPr>
        <w:t>Assembly</w:t>
      </w:r>
      <w:r w:rsidRPr="00647BA3">
        <w:rPr>
          <w:rFonts w:ascii="Times New Roman" w:hAnsi="Times New Roman" w:cs="Times New Roman"/>
          <w:lang w:val="en-GB"/>
        </w:rPr>
        <w:t>. The broken line represents the share of the white male landless population (as a fraction of the total white male population).</w:t>
      </w:r>
    </w:p>
    <w:p w14:paraId="1E27DA3D" w14:textId="5DD89F89" w:rsidR="00E27213" w:rsidRDefault="00E27213" w:rsidP="00CF777A">
      <w:pPr>
        <w:spacing w:line="360" w:lineRule="auto"/>
        <w:rPr>
          <w:rFonts w:ascii="Times New Roman" w:hAnsi="Times New Roman" w:cs="Times New Roman"/>
          <w:sz w:val="24"/>
          <w:szCs w:val="24"/>
          <w:lang w:val="en-GB"/>
        </w:rPr>
      </w:pPr>
    </w:p>
    <w:p w14:paraId="79EC0F8D" w14:textId="77777777" w:rsidR="00E27213" w:rsidRDefault="00E27213" w:rsidP="00CF777A">
      <w:pPr>
        <w:spacing w:line="360" w:lineRule="auto"/>
        <w:rPr>
          <w:rFonts w:ascii="Times New Roman" w:hAnsi="Times New Roman" w:cs="Times New Roman"/>
          <w:sz w:val="24"/>
          <w:szCs w:val="24"/>
          <w:lang w:val="en-GB"/>
        </w:rPr>
      </w:pPr>
    </w:p>
    <w:p w14:paraId="701D99AB" w14:textId="77777777" w:rsidR="00E27213" w:rsidRDefault="00E27213" w:rsidP="00CF777A">
      <w:pPr>
        <w:spacing w:line="360" w:lineRule="auto"/>
        <w:rPr>
          <w:rFonts w:ascii="Times New Roman" w:hAnsi="Times New Roman" w:cs="Times New Roman"/>
          <w:sz w:val="24"/>
          <w:szCs w:val="24"/>
          <w:lang w:val="en-GB"/>
        </w:rPr>
      </w:pPr>
    </w:p>
    <w:p w14:paraId="3A9D224B" w14:textId="77777777" w:rsidR="00E27213" w:rsidRDefault="00E27213" w:rsidP="00CF777A">
      <w:pPr>
        <w:spacing w:line="360" w:lineRule="auto"/>
        <w:rPr>
          <w:rFonts w:ascii="Times New Roman" w:hAnsi="Times New Roman" w:cs="Times New Roman"/>
          <w:sz w:val="24"/>
          <w:szCs w:val="24"/>
          <w:lang w:val="en-GB"/>
        </w:rPr>
      </w:pPr>
    </w:p>
    <w:p w14:paraId="393963C0" w14:textId="46CFE405" w:rsidR="00E27213" w:rsidRDefault="00E27213" w:rsidP="00CF777A">
      <w:pPr>
        <w:spacing w:line="360" w:lineRule="auto"/>
        <w:rPr>
          <w:rFonts w:ascii="Times New Roman" w:hAnsi="Times New Roman" w:cs="Times New Roman"/>
          <w:sz w:val="24"/>
          <w:szCs w:val="24"/>
          <w:lang w:val="en-GB"/>
        </w:rPr>
      </w:pPr>
    </w:p>
    <w:p w14:paraId="69B481AF" w14:textId="77777777" w:rsidR="00E27213" w:rsidRDefault="00E27213" w:rsidP="00CF777A">
      <w:pPr>
        <w:spacing w:line="360" w:lineRule="auto"/>
        <w:rPr>
          <w:rFonts w:ascii="Times New Roman" w:hAnsi="Times New Roman" w:cs="Times New Roman"/>
          <w:sz w:val="24"/>
          <w:szCs w:val="24"/>
          <w:lang w:val="en-GB"/>
        </w:rPr>
      </w:pPr>
    </w:p>
    <w:p w14:paraId="4CDFF49C" w14:textId="77777777" w:rsidR="00E27213" w:rsidRDefault="00E27213" w:rsidP="00CF777A">
      <w:pPr>
        <w:spacing w:line="360" w:lineRule="auto"/>
        <w:rPr>
          <w:rFonts w:ascii="Times New Roman" w:hAnsi="Times New Roman" w:cs="Times New Roman"/>
          <w:sz w:val="24"/>
          <w:szCs w:val="24"/>
          <w:lang w:val="en-GB"/>
        </w:rPr>
      </w:pPr>
    </w:p>
    <w:p w14:paraId="46B7DCF0" w14:textId="77777777" w:rsidR="00E27213" w:rsidRDefault="00E27213" w:rsidP="00CF777A">
      <w:pPr>
        <w:spacing w:line="360" w:lineRule="auto"/>
        <w:rPr>
          <w:rFonts w:ascii="Times New Roman" w:hAnsi="Times New Roman" w:cs="Times New Roman"/>
          <w:sz w:val="24"/>
          <w:szCs w:val="24"/>
          <w:lang w:val="en-GB"/>
        </w:rPr>
      </w:pPr>
    </w:p>
    <w:p w14:paraId="16A3BBFB" w14:textId="77777777" w:rsidR="00E27213" w:rsidRDefault="00E27213" w:rsidP="00CF777A">
      <w:pPr>
        <w:spacing w:line="360" w:lineRule="auto"/>
        <w:rPr>
          <w:rFonts w:ascii="Times New Roman" w:hAnsi="Times New Roman" w:cs="Times New Roman"/>
          <w:sz w:val="24"/>
          <w:szCs w:val="24"/>
          <w:lang w:val="en-GB"/>
        </w:rPr>
      </w:pPr>
    </w:p>
    <w:p w14:paraId="226F4907" w14:textId="77777777" w:rsidR="00E27213" w:rsidRDefault="00E27213" w:rsidP="00CF777A">
      <w:pPr>
        <w:spacing w:line="360" w:lineRule="auto"/>
        <w:rPr>
          <w:rFonts w:ascii="Times New Roman" w:hAnsi="Times New Roman" w:cs="Times New Roman"/>
          <w:sz w:val="24"/>
          <w:szCs w:val="24"/>
          <w:lang w:val="en-GB"/>
        </w:rPr>
      </w:pPr>
    </w:p>
    <w:p w14:paraId="25A601E6" w14:textId="17F2F4FB" w:rsidR="00E27213" w:rsidRDefault="00E27213" w:rsidP="00CF777A">
      <w:pPr>
        <w:spacing w:line="360" w:lineRule="auto"/>
        <w:rPr>
          <w:rFonts w:ascii="Times New Roman" w:hAnsi="Times New Roman" w:cs="Times New Roman"/>
          <w:sz w:val="24"/>
          <w:szCs w:val="24"/>
          <w:lang w:val="en-GB"/>
        </w:rPr>
      </w:pPr>
    </w:p>
    <w:p w14:paraId="6CA3AB3F" w14:textId="77777777" w:rsidR="00E27213" w:rsidRDefault="00E27213" w:rsidP="00CF777A">
      <w:pPr>
        <w:spacing w:line="360" w:lineRule="auto"/>
        <w:rPr>
          <w:rFonts w:ascii="Times New Roman" w:hAnsi="Times New Roman" w:cs="Times New Roman"/>
          <w:sz w:val="24"/>
          <w:szCs w:val="24"/>
          <w:lang w:val="en-GB"/>
        </w:rPr>
      </w:pPr>
    </w:p>
    <w:p w14:paraId="0EFC2BF0" w14:textId="3C37931D" w:rsidR="003B5087" w:rsidRDefault="00BC30D8" w:rsidP="00CF777A">
      <w:pPr>
        <w:spacing w:line="360" w:lineRule="auto"/>
        <w:rPr>
          <w:rFonts w:ascii="Times New Roman" w:hAnsi="Times New Roman" w:cs="Times New Roman"/>
          <w:sz w:val="24"/>
          <w:szCs w:val="24"/>
          <w:lang w:val="en-GB"/>
        </w:rPr>
      </w:pPr>
      <w:r w:rsidRPr="00BC30D8">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7AE8CB09" wp14:editId="7CC52A1F">
            <wp:simplePos x="0" y="0"/>
            <wp:positionH relativeFrom="margin">
              <wp:align>center</wp:align>
            </wp:positionH>
            <wp:positionV relativeFrom="paragraph">
              <wp:posOffset>822473</wp:posOffset>
            </wp:positionV>
            <wp:extent cx="6270625" cy="31045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0625" cy="31045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1"/>
      </w:tblGrid>
      <w:tr w:rsidR="00BC30D8" w:rsidRPr="00A32B89" w14:paraId="197368D5" w14:textId="77777777" w:rsidTr="00BC30D8">
        <w:tc>
          <w:tcPr>
            <w:tcW w:w="4673" w:type="dxa"/>
          </w:tcPr>
          <w:p w14:paraId="68E8BF9E" w14:textId="3A68282A" w:rsidR="00BC30D8" w:rsidRDefault="00BC30D8" w:rsidP="00BC30D8">
            <w:pPr>
              <w:rPr>
                <w:rFonts w:ascii="Times New Roman" w:hAnsi="Times New Roman" w:cs="Times New Roman"/>
                <w:sz w:val="24"/>
                <w:szCs w:val="24"/>
                <w:lang w:val="en-US"/>
              </w:rPr>
            </w:pPr>
            <w:r w:rsidRPr="00BC30D8">
              <w:rPr>
                <w:rFonts w:ascii="Times New Roman" w:hAnsi="Times New Roman" w:cs="Times New Roman"/>
                <w:sz w:val="24"/>
                <w:szCs w:val="24"/>
                <w:lang w:val="en-US"/>
              </w:rPr>
              <w:t>Panel A: Suffrage in Virginia versus the rest of the South</w:t>
            </w:r>
          </w:p>
        </w:tc>
        <w:tc>
          <w:tcPr>
            <w:tcW w:w="4531" w:type="dxa"/>
          </w:tcPr>
          <w:p w14:paraId="440BF2EE" w14:textId="10F502D3" w:rsidR="00BC30D8" w:rsidRDefault="00BC30D8" w:rsidP="00BC30D8">
            <w:pPr>
              <w:rPr>
                <w:rFonts w:ascii="Times New Roman" w:hAnsi="Times New Roman" w:cs="Times New Roman"/>
                <w:sz w:val="24"/>
                <w:szCs w:val="24"/>
                <w:lang w:val="en-US"/>
              </w:rPr>
            </w:pPr>
            <w:r>
              <w:rPr>
                <w:rFonts w:ascii="Times New Roman" w:hAnsi="Times New Roman" w:cs="Times New Roman"/>
                <w:sz w:val="24"/>
                <w:szCs w:val="24"/>
                <w:lang w:val="en-US"/>
              </w:rPr>
              <w:t xml:space="preserve">Panel B: Suffrage in Virginia versus the </w:t>
            </w:r>
            <w:r w:rsidRPr="00BC30D8">
              <w:rPr>
                <w:rFonts w:ascii="Times New Roman" w:hAnsi="Times New Roman" w:cs="Times New Roman"/>
                <w:sz w:val="24"/>
                <w:szCs w:val="24"/>
                <w:lang w:val="en-US"/>
              </w:rPr>
              <w:t>North</w:t>
            </w:r>
          </w:p>
        </w:tc>
      </w:tr>
    </w:tbl>
    <w:p w14:paraId="65A0C0D2" w14:textId="6BD4BA13" w:rsidR="009B321E" w:rsidRPr="005E28A2" w:rsidRDefault="00E27213" w:rsidP="005E28A2">
      <w:pPr>
        <w:spacing w:after="0" w:line="240" w:lineRule="auto"/>
        <w:jc w:val="both"/>
        <w:rPr>
          <w:rFonts w:ascii="Times New Roman" w:hAnsi="Times New Roman" w:cs="Times New Roman"/>
          <w:sz w:val="24"/>
          <w:szCs w:val="24"/>
          <w:lang w:val="en-GB"/>
        </w:rPr>
      </w:pPr>
      <w:r w:rsidRPr="00D62495">
        <w:rPr>
          <w:rFonts w:ascii="Times New Roman" w:hAnsi="Times New Roman" w:cs="Times New Roman"/>
          <w:b/>
          <w:sz w:val="24"/>
          <w:szCs w:val="24"/>
          <w:lang w:val="en-GB"/>
        </w:rPr>
        <w:t>Fig. A2</w:t>
      </w:r>
      <w:r w:rsidR="009B321E" w:rsidRPr="005E28A2">
        <w:rPr>
          <w:rFonts w:ascii="Times New Roman" w:hAnsi="Times New Roman" w:cs="Times New Roman"/>
          <w:b/>
          <w:sz w:val="24"/>
          <w:szCs w:val="24"/>
          <w:lang w:val="en-GB"/>
        </w:rPr>
        <w:t>.</w:t>
      </w:r>
      <w:r w:rsidR="009B321E" w:rsidRPr="009B321E">
        <w:rPr>
          <w:rFonts w:ascii="Times New Roman" w:hAnsi="Times New Roman" w:cs="Times New Roman"/>
          <w:sz w:val="24"/>
          <w:szCs w:val="24"/>
          <w:lang w:val="en-GB"/>
        </w:rPr>
        <w:t xml:space="preserve"> Suffrage in Virginia compared to suffrage in the South and in the North</w:t>
      </w:r>
    </w:p>
    <w:p w14:paraId="3043CB43" w14:textId="77777777" w:rsidR="00BC30D8" w:rsidRPr="005E28A2" w:rsidRDefault="00BC30D8" w:rsidP="005E28A2">
      <w:pPr>
        <w:spacing w:after="0" w:line="240" w:lineRule="auto"/>
        <w:jc w:val="both"/>
        <w:rPr>
          <w:rFonts w:ascii="Times New Roman" w:hAnsi="Times New Roman" w:cs="Times New Roman"/>
          <w:sz w:val="24"/>
          <w:szCs w:val="24"/>
          <w:lang w:val="en-GB"/>
        </w:rPr>
      </w:pPr>
      <w:r w:rsidRPr="005E28A2">
        <w:rPr>
          <w:rFonts w:ascii="Times New Roman" w:hAnsi="Times New Roman" w:cs="Times New Roman"/>
          <w:sz w:val="24"/>
          <w:szCs w:val="24"/>
          <w:lang w:val="en-GB"/>
        </w:rPr>
        <w:t>Source: McKinley (1905).</w:t>
      </w:r>
    </w:p>
    <w:p w14:paraId="1DCF8BF2" w14:textId="64160908" w:rsidR="00DA536E" w:rsidRDefault="00BC30D8" w:rsidP="005E28A2">
      <w:pPr>
        <w:spacing w:after="0" w:line="240" w:lineRule="auto"/>
        <w:jc w:val="both"/>
        <w:rPr>
          <w:rFonts w:ascii="Times New Roman" w:hAnsi="Times New Roman" w:cs="Times New Roman"/>
          <w:sz w:val="20"/>
          <w:szCs w:val="20"/>
          <w:lang w:val="en-GB"/>
        </w:rPr>
      </w:pPr>
      <w:r w:rsidRPr="005E28A2">
        <w:rPr>
          <w:rFonts w:ascii="Times New Roman" w:hAnsi="Times New Roman" w:cs="Times New Roman"/>
          <w:sz w:val="24"/>
          <w:szCs w:val="24"/>
          <w:lang w:val="en-GB"/>
        </w:rPr>
        <w:t xml:space="preserve">Notes: The South includes Maryland, South Carolina and North Carolina, while the North includes Massachusetts, Rhode Island, Connecticut, New Hampshire, New York, New Jersey, Pennsylvania and Delaware. </w:t>
      </w:r>
      <w:r w:rsidR="00A85CA9" w:rsidRPr="005450DC">
        <w:rPr>
          <w:rFonts w:ascii="Times New Roman" w:hAnsi="Times New Roman" w:cs="Times New Roman"/>
          <w:lang w:val="en-US"/>
        </w:rPr>
        <w:t>We do not include Georgia as part of the Southern colonies</w:t>
      </w:r>
      <w:r w:rsidR="00017B50">
        <w:rPr>
          <w:rFonts w:ascii="Times New Roman" w:hAnsi="Times New Roman" w:cs="Times New Roman"/>
          <w:lang w:val="en-US"/>
        </w:rPr>
        <w:t xml:space="preserve"> </w:t>
      </w:r>
      <w:r w:rsidR="00A85CA9" w:rsidRPr="005450DC">
        <w:rPr>
          <w:rFonts w:ascii="Times New Roman" w:hAnsi="Times New Roman" w:cs="Times New Roman"/>
          <w:lang w:val="en-US"/>
        </w:rPr>
        <w:t>as it was established only in 1732, more than 100 years after Virginia.</w:t>
      </w:r>
      <w:r w:rsidR="00A85CA9">
        <w:rPr>
          <w:rFonts w:ascii="Times New Roman" w:hAnsi="Times New Roman" w:cs="Times New Roman"/>
          <w:lang w:val="en-US"/>
        </w:rPr>
        <w:t xml:space="preserve"> </w:t>
      </w:r>
      <w:r w:rsidRPr="005E28A2">
        <w:rPr>
          <w:rFonts w:ascii="Times New Roman" w:hAnsi="Times New Roman" w:cs="Times New Roman"/>
          <w:sz w:val="24"/>
          <w:szCs w:val="24"/>
          <w:lang w:val="en-GB"/>
        </w:rPr>
        <w:t>See the text on how the suffrage index is constructed. The broken lines are obtained by locally weighted least squares smoothing (lowess) with a bandwidth of 80% over all colony-year observations for the South (without Virginia) (Panel A) and the North (Panel B).</w:t>
      </w:r>
    </w:p>
    <w:p w14:paraId="3E387591" w14:textId="77777777" w:rsidR="00DA536E" w:rsidRDefault="00DA536E" w:rsidP="00BC30D8">
      <w:pPr>
        <w:spacing w:after="0" w:line="360" w:lineRule="auto"/>
        <w:jc w:val="both"/>
        <w:rPr>
          <w:rFonts w:ascii="Times New Roman" w:hAnsi="Times New Roman" w:cs="Times New Roman"/>
          <w:sz w:val="20"/>
          <w:szCs w:val="20"/>
          <w:lang w:val="en-GB"/>
        </w:rPr>
      </w:pPr>
    </w:p>
    <w:p w14:paraId="17030D6D" w14:textId="77777777" w:rsidR="00DA536E" w:rsidRDefault="00DA536E" w:rsidP="00BC30D8">
      <w:pPr>
        <w:spacing w:after="0" w:line="360" w:lineRule="auto"/>
        <w:jc w:val="both"/>
        <w:rPr>
          <w:rFonts w:ascii="Times New Roman" w:hAnsi="Times New Roman" w:cs="Times New Roman"/>
          <w:sz w:val="20"/>
          <w:szCs w:val="20"/>
          <w:lang w:val="en-GB"/>
        </w:rPr>
      </w:pPr>
    </w:p>
    <w:p w14:paraId="6B26C897" w14:textId="77777777" w:rsidR="00DA536E" w:rsidRDefault="00DA536E" w:rsidP="00BC30D8">
      <w:pPr>
        <w:spacing w:after="0" w:line="360" w:lineRule="auto"/>
        <w:jc w:val="both"/>
        <w:rPr>
          <w:rFonts w:ascii="Times New Roman" w:hAnsi="Times New Roman" w:cs="Times New Roman"/>
          <w:sz w:val="20"/>
          <w:szCs w:val="20"/>
          <w:lang w:val="en-GB"/>
        </w:rPr>
      </w:pPr>
    </w:p>
    <w:p w14:paraId="49EA3953" w14:textId="77777777" w:rsidR="00DA536E" w:rsidRDefault="00DA536E" w:rsidP="00BC30D8">
      <w:pPr>
        <w:spacing w:after="0" w:line="360" w:lineRule="auto"/>
        <w:jc w:val="both"/>
        <w:rPr>
          <w:rFonts w:ascii="Times New Roman" w:hAnsi="Times New Roman" w:cs="Times New Roman"/>
          <w:sz w:val="20"/>
          <w:szCs w:val="20"/>
          <w:lang w:val="en-GB"/>
        </w:rPr>
      </w:pPr>
    </w:p>
    <w:p w14:paraId="39A5F15B" w14:textId="77777777" w:rsidR="00DA536E" w:rsidRDefault="00DA536E" w:rsidP="00BC30D8">
      <w:pPr>
        <w:spacing w:after="0" w:line="360" w:lineRule="auto"/>
        <w:jc w:val="both"/>
        <w:rPr>
          <w:rFonts w:ascii="Times New Roman" w:hAnsi="Times New Roman" w:cs="Times New Roman"/>
          <w:sz w:val="20"/>
          <w:szCs w:val="20"/>
          <w:lang w:val="en-GB"/>
        </w:rPr>
      </w:pPr>
    </w:p>
    <w:p w14:paraId="2E28FF7C" w14:textId="77777777" w:rsidR="00DA536E" w:rsidRDefault="00DA536E" w:rsidP="00BC30D8">
      <w:pPr>
        <w:spacing w:after="0" w:line="360" w:lineRule="auto"/>
        <w:jc w:val="both"/>
        <w:rPr>
          <w:rFonts w:ascii="Times New Roman" w:hAnsi="Times New Roman" w:cs="Times New Roman"/>
          <w:sz w:val="20"/>
          <w:szCs w:val="20"/>
          <w:lang w:val="en-GB"/>
        </w:rPr>
      </w:pPr>
    </w:p>
    <w:p w14:paraId="75DE0033" w14:textId="77777777" w:rsidR="00DA536E" w:rsidRDefault="00DA536E" w:rsidP="00BC30D8">
      <w:pPr>
        <w:spacing w:after="0" w:line="360" w:lineRule="auto"/>
        <w:jc w:val="both"/>
        <w:rPr>
          <w:rFonts w:ascii="Times New Roman" w:hAnsi="Times New Roman" w:cs="Times New Roman"/>
          <w:sz w:val="20"/>
          <w:szCs w:val="20"/>
          <w:lang w:val="en-GB"/>
        </w:rPr>
      </w:pPr>
    </w:p>
    <w:p w14:paraId="60BAA1A8" w14:textId="77777777" w:rsidR="00DA536E" w:rsidRDefault="00DA536E" w:rsidP="00BC30D8">
      <w:pPr>
        <w:spacing w:after="0" w:line="360" w:lineRule="auto"/>
        <w:jc w:val="both"/>
        <w:rPr>
          <w:rFonts w:ascii="Times New Roman" w:hAnsi="Times New Roman" w:cs="Times New Roman"/>
          <w:sz w:val="20"/>
          <w:szCs w:val="20"/>
          <w:lang w:val="en-GB"/>
        </w:rPr>
      </w:pPr>
    </w:p>
    <w:p w14:paraId="72D8910E" w14:textId="77777777" w:rsidR="00DA536E" w:rsidRDefault="00DA536E" w:rsidP="00BC30D8">
      <w:pPr>
        <w:spacing w:after="0" w:line="360" w:lineRule="auto"/>
        <w:jc w:val="both"/>
        <w:rPr>
          <w:rFonts w:ascii="Times New Roman" w:hAnsi="Times New Roman" w:cs="Times New Roman"/>
          <w:sz w:val="20"/>
          <w:szCs w:val="20"/>
          <w:lang w:val="en-GB"/>
        </w:rPr>
      </w:pPr>
    </w:p>
    <w:p w14:paraId="7941BCEB" w14:textId="77777777" w:rsidR="00DA536E" w:rsidRDefault="00DA536E" w:rsidP="00BC30D8">
      <w:pPr>
        <w:spacing w:after="0" w:line="360" w:lineRule="auto"/>
        <w:jc w:val="both"/>
        <w:rPr>
          <w:rFonts w:ascii="Times New Roman" w:hAnsi="Times New Roman" w:cs="Times New Roman"/>
          <w:sz w:val="20"/>
          <w:szCs w:val="20"/>
          <w:lang w:val="en-GB"/>
        </w:rPr>
      </w:pPr>
    </w:p>
    <w:p w14:paraId="69F986DE" w14:textId="77777777" w:rsidR="00DA536E" w:rsidRDefault="00DA536E" w:rsidP="00BC30D8">
      <w:pPr>
        <w:spacing w:after="0" w:line="360" w:lineRule="auto"/>
        <w:jc w:val="both"/>
        <w:rPr>
          <w:rFonts w:ascii="Times New Roman" w:hAnsi="Times New Roman" w:cs="Times New Roman"/>
          <w:sz w:val="20"/>
          <w:szCs w:val="20"/>
          <w:lang w:val="en-GB"/>
        </w:rPr>
      </w:pPr>
    </w:p>
    <w:p w14:paraId="24B7EA76" w14:textId="77777777" w:rsidR="00DA536E" w:rsidRDefault="00DA536E" w:rsidP="00BC30D8">
      <w:pPr>
        <w:spacing w:after="0" w:line="360" w:lineRule="auto"/>
        <w:jc w:val="both"/>
        <w:rPr>
          <w:rFonts w:ascii="Times New Roman" w:hAnsi="Times New Roman" w:cs="Times New Roman"/>
          <w:sz w:val="20"/>
          <w:szCs w:val="20"/>
          <w:lang w:val="en-GB"/>
        </w:rPr>
      </w:pPr>
    </w:p>
    <w:p w14:paraId="3EAA755A" w14:textId="77777777" w:rsidR="00DA536E" w:rsidRDefault="00DA536E" w:rsidP="00BC30D8">
      <w:pPr>
        <w:spacing w:after="0" w:line="360" w:lineRule="auto"/>
        <w:jc w:val="both"/>
        <w:rPr>
          <w:rFonts w:ascii="Times New Roman" w:hAnsi="Times New Roman" w:cs="Times New Roman"/>
          <w:sz w:val="20"/>
          <w:szCs w:val="20"/>
          <w:lang w:val="en-GB"/>
        </w:rPr>
      </w:pPr>
    </w:p>
    <w:p w14:paraId="5C23E89C" w14:textId="3C656BD2" w:rsidR="00DA536E" w:rsidRPr="009B321E" w:rsidRDefault="00DA536E" w:rsidP="005E28A2">
      <w:pPr>
        <w:spacing w:after="0" w:line="240" w:lineRule="auto"/>
        <w:rPr>
          <w:rFonts w:ascii="Times New Roman" w:hAnsi="Times New Roman" w:cs="Times New Roman"/>
          <w:sz w:val="24"/>
          <w:szCs w:val="24"/>
          <w:lang w:val="en-GB"/>
        </w:rPr>
      </w:pPr>
      <w:r w:rsidRPr="00DA536E">
        <w:rPr>
          <w:rFonts w:ascii="Times New Roman" w:hAnsi="Times New Roman" w:cs="Times New Roman"/>
          <w:noProof/>
          <w:sz w:val="20"/>
          <w:szCs w:val="20"/>
          <w:lang w:val="en-US"/>
        </w:rPr>
        <w:lastRenderedPageBreak/>
        <w:drawing>
          <wp:anchor distT="0" distB="0" distL="114300" distR="114300" simplePos="0" relativeHeight="251661312" behindDoc="0" locked="0" layoutInCell="1" allowOverlap="1" wp14:anchorId="3B0BE901" wp14:editId="7A95BF1F">
            <wp:simplePos x="0" y="0"/>
            <wp:positionH relativeFrom="margin">
              <wp:align>center</wp:align>
            </wp:positionH>
            <wp:positionV relativeFrom="paragraph">
              <wp:posOffset>304638</wp:posOffset>
            </wp:positionV>
            <wp:extent cx="6497955" cy="39090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7955" cy="390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98248" w14:textId="60FE08E9" w:rsidR="009B321E" w:rsidRPr="005E28A2" w:rsidRDefault="00D62495" w:rsidP="005E28A2">
      <w:pPr>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Fig. A3</w:t>
      </w:r>
      <w:r w:rsidR="009B321E" w:rsidRPr="005E28A2">
        <w:rPr>
          <w:rFonts w:ascii="Times New Roman" w:hAnsi="Times New Roman" w:cs="Times New Roman"/>
          <w:b/>
          <w:sz w:val="24"/>
          <w:szCs w:val="24"/>
          <w:lang w:val="en-GB"/>
        </w:rPr>
        <w:t>.</w:t>
      </w:r>
      <w:r w:rsidR="009B321E" w:rsidRPr="009B321E">
        <w:rPr>
          <w:rFonts w:ascii="Times New Roman" w:hAnsi="Times New Roman" w:cs="Times New Roman"/>
          <w:sz w:val="24"/>
          <w:szCs w:val="24"/>
          <w:lang w:val="en-GB"/>
        </w:rPr>
        <w:t xml:space="preserve"> Average real earnings in the United Kingdom, 1600-1775</w:t>
      </w:r>
    </w:p>
    <w:p w14:paraId="1B892C64" w14:textId="77777777" w:rsidR="00F34CC1" w:rsidRPr="005E28A2" w:rsidRDefault="00DA536E" w:rsidP="005E28A2">
      <w:pPr>
        <w:spacing w:after="0" w:line="240" w:lineRule="auto"/>
        <w:jc w:val="both"/>
        <w:rPr>
          <w:rFonts w:ascii="Times New Roman" w:hAnsi="Times New Roman" w:cs="Times New Roman"/>
          <w:sz w:val="24"/>
          <w:szCs w:val="24"/>
          <w:lang w:val="en-GB"/>
        </w:rPr>
      </w:pPr>
      <w:r w:rsidRPr="005E28A2">
        <w:rPr>
          <w:rFonts w:ascii="Times New Roman" w:hAnsi="Times New Roman" w:cs="Times New Roman"/>
          <w:sz w:val="24"/>
          <w:szCs w:val="24"/>
          <w:lang w:val="en-GB"/>
        </w:rPr>
        <w:t>Source: O</w:t>
      </w:r>
      <w:r w:rsidR="00F34CC1" w:rsidRPr="005E28A2">
        <w:rPr>
          <w:rFonts w:ascii="Times New Roman" w:hAnsi="Times New Roman" w:cs="Times New Roman"/>
          <w:sz w:val="24"/>
          <w:szCs w:val="24"/>
          <w:lang w:val="en-GB"/>
        </w:rPr>
        <w:t>ffi</w:t>
      </w:r>
      <w:r w:rsidRPr="005E28A2">
        <w:rPr>
          <w:rFonts w:ascii="Times New Roman" w:hAnsi="Times New Roman" w:cs="Times New Roman"/>
          <w:sz w:val="24"/>
          <w:szCs w:val="24"/>
          <w:lang w:val="en-GB"/>
        </w:rPr>
        <w:t>cer (2008).</w:t>
      </w:r>
    </w:p>
    <w:p w14:paraId="6F190F58" w14:textId="63E64092" w:rsidR="00DA536E" w:rsidRPr="005E28A2" w:rsidRDefault="00DA536E" w:rsidP="005E28A2">
      <w:pPr>
        <w:spacing w:after="0" w:line="240" w:lineRule="auto"/>
        <w:jc w:val="both"/>
        <w:rPr>
          <w:rFonts w:ascii="Times New Roman" w:hAnsi="Times New Roman" w:cs="Times New Roman"/>
          <w:sz w:val="24"/>
          <w:szCs w:val="24"/>
          <w:lang w:val="en-GB"/>
        </w:rPr>
      </w:pPr>
      <w:r w:rsidRPr="005E28A2">
        <w:rPr>
          <w:rFonts w:ascii="Times New Roman" w:hAnsi="Times New Roman" w:cs="Times New Roman"/>
          <w:sz w:val="24"/>
          <w:szCs w:val="24"/>
          <w:lang w:val="en-GB"/>
        </w:rPr>
        <w:t>Notes: This graph shows the evolution of average real earnings in the United Kingdom in the 17</w:t>
      </w:r>
      <w:r w:rsidRPr="005E28A2">
        <w:rPr>
          <w:rFonts w:ascii="Times New Roman" w:hAnsi="Times New Roman" w:cs="Times New Roman"/>
          <w:sz w:val="24"/>
          <w:szCs w:val="24"/>
          <w:vertAlign w:val="superscript"/>
          <w:lang w:val="en-GB"/>
        </w:rPr>
        <w:t>th</w:t>
      </w:r>
      <w:r w:rsidR="00F34CC1" w:rsidRPr="005E28A2">
        <w:rPr>
          <w:rFonts w:ascii="Times New Roman" w:hAnsi="Times New Roman" w:cs="Times New Roman"/>
          <w:sz w:val="24"/>
          <w:szCs w:val="24"/>
          <w:lang w:val="en-GB"/>
        </w:rPr>
        <w:t xml:space="preserve"> </w:t>
      </w:r>
      <w:r w:rsidRPr="005E28A2">
        <w:rPr>
          <w:rFonts w:ascii="Times New Roman" w:hAnsi="Times New Roman" w:cs="Times New Roman"/>
          <w:sz w:val="24"/>
          <w:szCs w:val="24"/>
          <w:lang w:val="en-GB"/>
        </w:rPr>
        <w:t>and 18</w:t>
      </w:r>
      <w:r w:rsidRPr="005E28A2">
        <w:rPr>
          <w:rFonts w:ascii="Times New Roman" w:hAnsi="Times New Roman" w:cs="Times New Roman"/>
          <w:sz w:val="24"/>
          <w:szCs w:val="24"/>
          <w:vertAlign w:val="superscript"/>
          <w:lang w:val="en-GB"/>
        </w:rPr>
        <w:t>th</w:t>
      </w:r>
      <w:r w:rsidR="00F34CC1" w:rsidRPr="005E28A2">
        <w:rPr>
          <w:rFonts w:ascii="Times New Roman" w:hAnsi="Times New Roman" w:cs="Times New Roman"/>
          <w:sz w:val="24"/>
          <w:szCs w:val="24"/>
          <w:lang w:val="en-GB"/>
        </w:rPr>
        <w:t xml:space="preserve"> </w:t>
      </w:r>
      <w:r w:rsidRPr="005E28A2">
        <w:rPr>
          <w:rFonts w:ascii="Times New Roman" w:hAnsi="Times New Roman" w:cs="Times New Roman"/>
          <w:sz w:val="24"/>
          <w:szCs w:val="24"/>
          <w:lang w:val="en-GB"/>
        </w:rPr>
        <w:t xml:space="preserve">centuries, using </w:t>
      </w:r>
      <w:r w:rsidR="00F34CC1" w:rsidRPr="005E28A2">
        <w:rPr>
          <w:rFonts w:ascii="Times New Roman" w:hAnsi="Times New Roman" w:cs="Times New Roman"/>
          <w:sz w:val="24"/>
          <w:szCs w:val="24"/>
          <w:lang w:val="en-GB"/>
        </w:rPr>
        <w:t>fi</w:t>
      </w:r>
      <w:r w:rsidRPr="005E28A2">
        <w:rPr>
          <w:rFonts w:ascii="Times New Roman" w:hAnsi="Times New Roman" w:cs="Times New Roman"/>
          <w:sz w:val="24"/>
          <w:szCs w:val="24"/>
          <w:lang w:val="en-GB"/>
        </w:rPr>
        <w:t xml:space="preserve">ve-year averages in order to minimise </w:t>
      </w:r>
      <w:r w:rsidR="00F34CC1" w:rsidRPr="005E28A2">
        <w:rPr>
          <w:rFonts w:ascii="Times New Roman" w:hAnsi="Times New Roman" w:cs="Times New Roman"/>
          <w:sz w:val="24"/>
          <w:szCs w:val="24"/>
          <w:lang w:val="en-GB"/>
        </w:rPr>
        <w:t xml:space="preserve">data volatility. The wage index </w:t>
      </w:r>
      <w:r w:rsidRPr="005E28A2">
        <w:rPr>
          <w:rFonts w:ascii="Times New Roman" w:hAnsi="Times New Roman" w:cs="Times New Roman"/>
          <w:sz w:val="24"/>
          <w:szCs w:val="24"/>
          <w:lang w:val="en-GB"/>
        </w:rPr>
        <w:t>is normalised so that 1913=100.</w:t>
      </w:r>
    </w:p>
    <w:p w14:paraId="2F6E9B4E" w14:textId="476C8C0B" w:rsidR="00DA536E" w:rsidRPr="00BC30D8" w:rsidRDefault="00DA536E" w:rsidP="00BC30D8">
      <w:pPr>
        <w:spacing w:after="0" w:line="360" w:lineRule="auto"/>
        <w:jc w:val="both"/>
        <w:rPr>
          <w:rFonts w:ascii="Times New Roman" w:hAnsi="Times New Roman" w:cs="Times New Roman"/>
          <w:sz w:val="20"/>
          <w:szCs w:val="20"/>
          <w:lang w:val="en-GB"/>
        </w:rPr>
      </w:pPr>
    </w:p>
    <w:p w14:paraId="0985138E" w14:textId="6759998F" w:rsidR="000D67E7" w:rsidRDefault="000D67E7" w:rsidP="00BC30D8">
      <w:pPr>
        <w:spacing w:line="360" w:lineRule="auto"/>
        <w:jc w:val="both"/>
        <w:rPr>
          <w:rFonts w:ascii="Times New Roman" w:hAnsi="Times New Roman" w:cs="Times New Roman"/>
          <w:sz w:val="24"/>
          <w:szCs w:val="24"/>
          <w:lang w:val="en-GB"/>
        </w:rPr>
      </w:pPr>
    </w:p>
    <w:p w14:paraId="26BDDC41" w14:textId="77777777" w:rsidR="00CF777A" w:rsidRDefault="00CF777A" w:rsidP="00BC30D8">
      <w:pPr>
        <w:spacing w:line="360" w:lineRule="auto"/>
        <w:jc w:val="both"/>
        <w:rPr>
          <w:rFonts w:ascii="Times New Roman" w:hAnsi="Times New Roman" w:cs="Times New Roman"/>
          <w:sz w:val="24"/>
          <w:szCs w:val="24"/>
          <w:lang w:val="en-GB"/>
        </w:rPr>
      </w:pPr>
    </w:p>
    <w:p w14:paraId="5CB77391" w14:textId="77777777" w:rsidR="00CF777A" w:rsidRDefault="00CF777A" w:rsidP="00BC30D8">
      <w:pPr>
        <w:spacing w:line="360" w:lineRule="auto"/>
        <w:jc w:val="both"/>
        <w:rPr>
          <w:rFonts w:ascii="Times New Roman" w:hAnsi="Times New Roman" w:cs="Times New Roman"/>
          <w:sz w:val="24"/>
          <w:szCs w:val="24"/>
          <w:lang w:val="en-GB"/>
        </w:rPr>
      </w:pPr>
    </w:p>
    <w:p w14:paraId="04D9663C" w14:textId="77777777" w:rsidR="00CF777A" w:rsidRDefault="00CF777A" w:rsidP="00BC30D8">
      <w:pPr>
        <w:spacing w:line="360" w:lineRule="auto"/>
        <w:jc w:val="both"/>
        <w:rPr>
          <w:rFonts w:ascii="Times New Roman" w:hAnsi="Times New Roman" w:cs="Times New Roman"/>
          <w:sz w:val="24"/>
          <w:szCs w:val="24"/>
          <w:lang w:val="en-GB"/>
        </w:rPr>
      </w:pPr>
    </w:p>
    <w:p w14:paraId="2333B622" w14:textId="77777777" w:rsidR="00CF777A" w:rsidRDefault="00CF777A" w:rsidP="00BC30D8">
      <w:pPr>
        <w:spacing w:line="360" w:lineRule="auto"/>
        <w:jc w:val="both"/>
        <w:rPr>
          <w:rFonts w:ascii="Times New Roman" w:hAnsi="Times New Roman" w:cs="Times New Roman"/>
          <w:sz w:val="24"/>
          <w:szCs w:val="24"/>
          <w:lang w:val="en-GB"/>
        </w:rPr>
      </w:pPr>
    </w:p>
    <w:p w14:paraId="2175AE9E" w14:textId="77777777" w:rsidR="00CF777A" w:rsidRDefault="00CF777A" w:rsidP="00BC30D8">
      <w:pPr>
        <w:spacing w:line="360" w:lineRule="auto"/>
        <w:jc w:val="both"/>
        <w:rPr>
          <w:rFonts w:ascii="Times New Roman" w:hAnsi="Times New Roman" w:cs="Times New Roman"/>
          <w:sz w:val="24"/>
          <w:szCs w:val="24"/>
          <w:lang w:val="en-GB"/>
        </w:rPr>
      </w:pPr>
    </w:p>
    <w:p w14:paraId="72DECD1D" w14:textId="77777777" w:rsidR="00860097" w:rsidRDefault="00860097" w:rsidP="00BC30D8">
      <w:pPr>
        <w:spacing w:line="360" w:lineRule="auto"/>
        <w:jc w:val="both"/>
        <w:rPr>
          <w:rFonts w:ascii="Times New Roman" w:hAnsi="Times New Roman" w:cs="Times New Roman"/>
          <w:sz w:val="24"/>
          <w:szCs w:val="24"/>
          <w:lang w:val="en-GB"/>
        </w:rPr>
      </w:pPr>
    </w:p>
    <w:p w14:paraId="3AB8A303" w14:textId="77777777" w:rsidR="00CF777A" w:rsidRDefault="00CF777A" w:rsidP="00BC30D8">
      <w:pPr>
        <w:spacing w:line="360" w:lineRule="auto"/>
        <w:jc w:val="both"/>
        <w:rPr>
          <w:rFonts w:ascii="Times New Roman" w:hAnsi="Times New Roman" w:cs="Times New Roman"/>
          <w:sz w:val="24"/>
          <w:szCs w:val="24"/>
          <w:lang w:val="en-GB"/>
        </w:rPr>
      </w:pPr>
    </w:p>
    <w:p w14:paraId="3B938E39" w14:textId="77777777" w:rsidR="00CF777A" w:rsidRDefault="00CF777A" w:rsidP="00CF777A">
      <w:pPr>
        <w:spacing w:after="0" w:line="360" w:lineRule="auto"/>
        <w:jc w:val="both"/>
        <w:rPr>
          <w:rFonts w:ascii="Times New Roman" w:hAnsi="Times New Roman" w:cs="Times New Roman"/>
          <w:sz w:val="20"/>
          <w:szCs w:val="20"/>
          <w:lang w:val="en-GB"/>
        </w:rPr>
      </w:pPr>
    </w:p>
    <w:p w14:paraId="26C4033D" w14:textId="008F4E35" w:rsidR="00CF777A" w:rsidRPr="00DA536E" w:rsidRDefault="00CF777A" w:rsidP="00CF777A">
      <w:pPr>
        <w:spacing w:after="0" w:line="360" w:lineRule="auto"/>
        <w:jc w:val="both"/>
        <w:rPr>
          <w:rFonts w:ascii="Times New Roman" w:hAnsi="Times New Roman" w:cs="Times New Roman"/>
          <w:sz w:val="24"/>
          <w:szCs w:val="24"/>
          <w:lang w:val="en-GB"/>
        </w:rPr>
      </w:pPr>
    </w:p>
    <w:p w14:paraId="58528C18" w14:textId="77777777" w:rsidR="00CF777A" w:rsidRPr="005E28A2" w:rsidRDefault="00CF777A" w:rsidP="00CF777A">
      <w:pPr>
        <w:spacing w:after="0" w:line="360" w:lineRule="auto"/>
        <w:jc w:val="both"/>
        <w:rPr>
          <w:rFonts w:ascii="Times New Roman" w:hAnsi="Times New Roman" w:cs="Times New Roman"/>
          <w:sz w:val="24"/>
          <w:szCs w:val="24"/>
          <w:lang w:val="en-GB"/>
        </w:rPr>
      </w:pPr>
    </w:p>
    <w:p w14:paraId="05A1BC01" w14:textId="57067AD7" w:rsidR="00053226" w:rsidRPr="0065073D" w:rsidRDefault="00053226" w:rsidP="00053226">
      <w:pPr>
        <w:spacing w:after="0" w:line="240" w:lineRule="auto"/>
        <w:rPr>
          <w:rFonts w:ascii="Times New Roman" w:hAnsi="Times New Roman" w:cs="Times New Roman"/>
          <w:b/>
          <w:sz w:val="24"/>
          <w:szCs w:val="24"/>
          <w:lang w:val="en-GB"/>
        </w:rPr>
      </w:pPr>
      <w:r w:rsidRPr="0065073D">
        <w:rPr>
          <w:rFonts w:ascii="Times New Roman" w:hAnsi="Times New Roman" w:cs="Times New Roman"/>
          <w:b/>
          <w:sz w:val="24"/>
          <w:szCs w:val="24"/>
          <w:lang w:val="en-GB"/>
        </w:rPr>
        <w:lastRenderedPageBreak/>
        <w:t xml:space="preserve">Table </w:t>
      </w:r>
      <w:r w:rsidR="005A1C53">
        <w:rPr>
          <w:rFonts w:ascii="Times New Roman" w:hAnsi="Times New Roman" w:cs="Times New Roman"/>
          <w:b/>
          <w:sz w:val="24"/>
          <w:szCs w:val="24"/>
          <w:lang w:val="en-GB"/>
        </w:rPr>
        <w:t>A1</w:t>
      </w:r>
    </w:p>
    <w:p w14:paraId="28B622A8" w14:textId="66BDF499" w:rsidR="00053226" w:rsidRDefault="00053226" w:rsidP="00053226">
      <w:pPr>
        <w:spacing w:after="0" w:line="240" w:lineRule="auto"/>
        <w:rPr>
          <w:rFonts w:ascii="Times New Roman" w:hAnsi="Times New Roman" w:cs="Times New Roman"/>
          <w:b/>
          <w:sz w:val="24"/>
          <w:szCs w:val="24"/>
          <w:lang w:val="en-GB"/>
        </w:rPr>
      </w:pPr>
      <w:r w:rsidRPr="00860097">
        <w:rPr>
          <w:rFonts w:ascii="Times New Roman" w:hAnsi="Times New Roman" w:cs="Times New Roman"/>
          <w:sz w:val="24"/>
          <w:szCs w:val="24"/>
          <w:lang w:val="en-GB"/>
        </w:rPr>
        <w:t xml:space="preserve"> Estimated pop</w:t>
      </w:r>
      <w:r>
        <w:rPr>
          <w:rFonts w:ascii="Times New Roman" w:hAnsi="Times New Roman" w:cs="Times New Roman"/>
          <w:sz w:val="24"/>
          <w:szCs w:val="24"/>
          <w:lang w:val="en-GB"/>
        </w:rPr>
        <w:t>ulation and population composi</w:t>
      </w:r>
      <w:r w:rsidRPr="00860097">
        <w:rPr>
          <w:rFonts w:ascii="Times New Roman" w:hAnsi="Times New Roman" w:cs="Times New Roman"/>
          <w:sz w:val="24"/>
          <w:szCs w:val="24"/>
          <w:lang w:val="en-GB"/>
        </w:rPr>
        <w:t>tion of Virginia, 1610-1780</w:t>
      </w:r>
      <w:r>
        <w:rPr>
          <w:rFonts w:ascii="Times New Roman" w:hAnsi="Times New Roman" w:cs="Times New Roman"/>
          <w:sz w:val="24"/>
          <w:szCs w:val="24"/>
          <w:lang w:val="en-GB"/>
        </w:rPr>
        <w:t xml:space="preserve"> </w:t>
      </w:r>
    </w:p>
    <w:p w14:paraId="6E5C5045" w14:textId="77777777" w:rsidR="00053226" w:rsidRDefault="00053226" w:rsidP="00053226">
      <w:pPr>
        <w:spacing w:after="0" w:line="240" w:lineRule="auto"/>
        <w:rPr>
          <w:rFonts w:ascii="Times New Roman" w:hAnsi="Times New Roman" w:cs="Times New Roman"/>
          <w:sz w:val="24"/>
          <w:szCs w:val="24"/>
          <w:lang w:val="en-GB"/>
        </w:rPr>
      </w:pPr>
    </w:p>
    <w:tbl>
      <w:tblPr>
        <w:tblStyle w:val="TableGrid"/>
        <w:tblpPr w:leftFromText="141" w:rightFromText="141" w:vertAnchor="text" w:horzAnchor="margin" w:tblpXSpec="center" w:tblpYSpec="outside"/>
        <w:tblW w:w="0" w:type="auto"/>
        <w:tblLayout w:type="fixed"/>
        <w:tblLook w:val="04A0" w:firstRow="1" w:lastRow="0" w:firstColumn="1" w:lastColumn="0" w:noHBand="0" w:noVBand="1"/>
      </w:tblPr>
      <w:tblGrid>
        <w:gridCol w:w="993"/>
        <w:gridCol w:w="1134"/>
        <w:gridCol w:w="1134"/>
        <w:gridCol w:w="1134"/>
        <w:gridCol w:w="1119"/>
        <w:gridCol w:w="1119"/>
      </w:tblGrid>
      <w:tr w:rsidR="00053226" w:rsidRPr="007559BE" w14:paraId="4A7236AA" w14:textId="77777777" w:rsidTr="00053226">
        <w:trPr>
          <w:trHeight w:val="82"/>
        </w:trPr>
        <w:tc>
          <w:tcPr>
            <w:tcW w:w="993" w:type="dxa"/>
            <w:tcBorders>
              <w:top w:val="single" w:sz="4" w:space="0" w:color="auto"/>
              <w:left w:val="nil"/>
              <w:bottom w:val="single" w:sz="4" w:space="0" w:color="auto"/>
              <w:right w:val="nil"/>
            </w:tcBorders>
          </w:tcPr>
          <w:p w14:paraId="66806954" w14:textId="77777777" w:rsidR="00053226" w:rsidRPr="007559BE" w:rsidRDefault="00053226" w:rsidP="00053226">
            <w:pPr>
              <w:rPr>
                <w:rFonts w:ascii="Times New Roman" w:hAnsi="Times New Roman" w:cs="Times New Roman"/>
                <w:sz w:val="24"/>
                <w:szCs w:val="24"/>
                <w:lang w:val="en-GB"/>
              </w:rPr>
            </w:pPr>
            <w:r w:rsidRPr="007559BE">
              <w:rPr>
                <w:rFonts w:ascii="Times New Roman" w:hAnsi="Times New Roman" w:cs="Times New Roman"/>
                <w:sz w:val="24"/>
                <w:szCs w:val="24"/>
                <w:lang w:val="en-GB"/>
              </w:rPr>
              <w:t>Year</w:t>
            </w:r>
          </w:p>
        </w:tc>
        <w:tc>
          <w:tcPr>
            <w:tcW w:w="1134" w:type="dxa"/>
            <w:tcBorders>
              <w:top w:val="single" w:sz="4" w:space="0" w:color="auto"/>
              <w:left w:val="nil"/>
              <w:bottom w:val="single" w:sz="4" w:space="0" w:color="auto"/>
              <w:right w:val="nil"/>
            </w:tcBorders>
          </w:tcPr>
          <w:p w14:paraId="6755A04B" w14:textId="77777777" w:rsidR="00053226" w:rsidRPr="007559BE" w:rsidRDefault="00053226" w:rsidP="00053226">
            <w:pPr>
              <w:rPr>
                <w:rFonts w:ascii="Times New Roman" w:hAnsi="Times New Roman" w:cs="Times New Roman"/>
                <w:sz w:val="24"/>
                <w:szCs w:val="24"/>
                <w:lang w:val="en-GB"/>
              </w:rPr>
            </w:pPr>
            <w:r w:rsidRPr="007559BE">
              <w:rPr>
                <w:rFonts w:ascii="Times New Roman" w:hAnsi="Times New Roman" w:cs="Times New Roman"/>
                <w:sz w:val="24"/>
                <w:szCs w:val="24"/>
                <w:lang w:val="en-GB"/>
              </w:rPr>
              <w:t>Total</w:t>
            </w:r>
          </w:p>
        </w:tc>
        <w:tc>
          <w:tcPr>
            <w:tcW w:w="1134" w:type="dxa"/>
            <w:tcBorders>
              <w:top w:val="single" w:sz="4" w:space="0" w:color="auto"/>
              <w:left w:val="nil"/>
              <w:bottom w:val="single" w:sz="4" w:space="0" w:color="auto"/>
              <w:right w:val="nil"/>
            </w:tcBorders>
          </w:tcPr>
          <w:p w14:paraId="5AF342D9" w14:textId="77777777" w:rsidR="00053226" w:rsidRPr="007559BE" w:rsidRDefault="00053226" w:rsidP="00053226">
            <w:pPr>
              <w:rPr>
                <w:rFonts w:ascii="Times New Roman" w:hAnsi="Times New Roman" w:cs="Times New Roman"/>
                <w:sz w:val="24"/>
                <w:szCs w:val="24"/>
                <w:lang w:val="en-GB"/>
              </w:rPr>
            </w:pPr>
            <w:r w:rsidRPr="007559BE">
              <w:rPr>
                <w:rFonts w:ascii="Times New Roman" w:hAnsi="Times New Roman" w:cs="Times New Roman"/>
                <w:sz w:val="24"/>
                <w:szCs w:val="24"/>
                <w:lang w:val="en-GB"/>
              </w:rPr>
              <w:t>White</w:t>
            </w:r>
          </w:p>
        </w:tc>
        <w:tc>
          <w:tcPr>
            <w:tcW w:w="1134" w:type="dxa"/>
            <w:tcBorders>
              <w:top w:val="single" w:sz="4" w:space="0" w:color="auto"/>
              <w:left w:val="nil"/>
              <w:bottom w:val="single" w:sz="4" w:space="0" w:color="auto"/>
              <w:right w:val="nil"/>
            </w:tcBorders>
          </w:tcPr>
          <w:p w14:paraId="4158645C" w14:textId="77777777" w:rsidR="00053226" w:rsidRPr="007559BE" w:rsidRDefault="00053226" w:rsidP="00053226">
            <w:pPr>
              <w:rPr>
                <w:rFonts w:ascii="Times New Roman" w:hAnsi="Times New Roman" w:cs="Times New Roman"/>
                <w:sz w:val="24"/>
                <w:szCs w:val="24"/>
                <w:lang w:val="en-GB"/>
              </w:rPr>
            </w:pPr>
            <w:r w:rsidRPr="007559BE">
              <w:rPr>
                <w:rFonts w:ascii="Times New Roman" w:hAnsi="Times New Roman" w:cs="Times New Roman"/>
                <w:sz w:val="24"/>
                <w:szCs w:val="24"/>
                <w:lang w:val="en-GB"/>
              </w:rPr>
              <w:t>Black</w:t>
            </w:r>
          </w:p>
        </w:tc>
        <w:tc>
          <w:tcPr>
            <w:tcW w:w="1119" w:type="dxa"/>
            <w:tcBorders>
              <w:top w:val="single" w:sz="4" w:space="0" w:color="auto"/>
              <w:left w:val="nil"/>
              <w:bottom w:val="single" w:sz="4" w:space="0" w:color="auto"/>
              <w:right w:val="nil"/>
            </w:tcBorders>
          </w:tcPr>
          <w:p w14:paraId="770EFBFA" w14:textId="77777777" w:rsidR="00053226" w:rsidRPr="007559BE" w:rsidRDefault="00053226" w:rsidP="00053226">
            <w:pPr>
              <w:rPr>
                <w:rFonts w:ascii="Times New Roman" w:hAnsi="Times New Roman" w:cs="Times New Roman"/>
                <w:sz w:val="24"/>
                <w:szCs w:val="24"/>
                <w:lang w:val="en-GB"/>
              </w:rPr>
            </w:pPr>
            <w:r w:rsidRPr="007559BE">
              <w:rPr>
                <w:rFonts w:ascii="Times New Roman" w:hAnsi="Times New Roman" w:cs="Times New Roman"/>
                <w:sz w:val="24"/>
                <w:szCs w:val="24"/>
                <w:lang w:val="en-GB"/>
              </w:rPr>
              <w:t>%Black</w:t>
            </w:r>
          </w:p>
        </w:tc>
        <w:tc>
          <w:tcPr>
            <w:tcW w:w="1119" w:type="dxa"/>
            <w:tcBorders>
              <w:top w:val="single" w:sz="4" w:space="0" w:color="auto"/>
              <w:left w:val="nil"/>
              <w:bottom w:val="single" w:sz="4" w:space="0" w:color="auto"/>
              <w:right w:val="nil"/>
            </w:tcBorders>
          </w:tcPr>
          <w:p w14:paraId="14E5AEDE" w14:textId="77777777" w:rsidR="00053226" w:rsidRPr="007559BE" w:rsidRDefault="00053226" w:rsidP="00053226">
            <w:pPr>
              <w:rPr>
                <w:rFonts w:ascii="Times New Roman" w:hAnsi="Times New Roman" w:cs="Times New Roman"/>
                <w:sz w:val="24"/>
                <w:szCs w:val="24"/>
                <w:lang w:val="en-GB"/>
              </w:rPr>
            </w:pPr>
            <m:oMath>
              <m:r>
                <w:rPr>
                  <w:rFonts w:ascii="Cambria Math" w:hAnsi="Cambria Math" w:cs="Times New Roman"/>
                  <w:sz w:val="24"/>
                  <w:szCs w:val="24"/>
                  <w:lang w:val="en-GB"/>
                </w:rPr>
                <m:t>∆</m:t>
              </m:r>
            </m:oMath>
            <w:r w:rsidRPr="007559BE">
              <w:rPr>
                <w:rFonts w:ascii="Times New Roman" w:hAnsi="Times New Roman" w:cs="Times New Roman"/>
                <w:sz w:val="24"/>
                <w:szCs w:val="24"/>
                <w:lang w:val="en-GB"/>
              </w:rPr>
              <w:t>%Black</w:t>
            </w:r>
          </w:p>
        </w:tc>
      </w:tr>
      <w:tr w:rsidR="00053226" w:rsidRPr="007559BE" w14:paraId="3CCB4128" w14:textId="77777777" w:rsidTr="00053226">
        <w:trPr>
          <w:trHeight w:val="238"/>
        </w:trPr>
        <w:tc>
          <w:tcPr>
            <w:tcW w:w="993" w:type="dxa"/>
            <w:tcBorders>
              <w:top w:val="single" w:sz="4" w:space="0" w:color="auto"/>
              <w:left w:val="nil"/>
              <w:bottom w:val="nil"/>
              <w:right w:val="nil"/>
            </w:tcBorders>
          </w:tcPr>
          <w:p w14:paraId="1AA8048E"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1610</w:t>
            </w:r>
          </w:p>
        </w:tc>
        <w:tc>
          <w:tcPr>
            <w:tcW w:w="1134" w:type="dxa"/>
            <w:tcBorders>
              <w:top w:val="single" w:sz="4" w:space="0" w:color="auto"/>
              <w:left w:val="nil"/>
              <w:bottom w:val="nil"/>
              <w:right w:val="nil"/>
            </w:tcBorders>
          </w:tcPr>
          <w:p w14:paraId="3AC38B89"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350</w:t>
            </w:r>
          </w:p>
        </w:tc>
        <w:tc>
          <w:tcPr>
            <w:tcW w:w="1134" w:type="dxa"/>
            <w:tcBorders>
              <w:top w:val="single" w:sz="4" w:space="0" w:color="auto"/>
              <w:left w:val="nil"/>
              <w:bottom w:val="nil"/>
              <w:right w:val="nil"/>
            </w:tcBorders>
          </w:tcPr>
          <w:p w14:paraId="7ACCD956"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350</w:t>
            </w:r>
          </w:p>
        </w:tc>
        <w:tc>
          <w:tcPr>
            <w:tcW w:w="1134" w:type="dxa"/>
            <w:tcBorders>
              <w:top w:val="single" w:sz="4" w:space="0" w:color="auto"/>
              <w:left w:val="nil"/>
              <w:bottom w:val="nil"/>
              <w:right w:val="nil"/>
            </w:tcBorders>
          </w:tcPr>
          <w:p w14:paraId="1FBABEE4"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1119" w:type="dxa"/>
            <w:tcBorders>
              <w:top w:val="single" w:sz="4" w:space="0" w:color="auto"/>
              <w:left w:val="nil"/>
              <w:bottom w:val="nil"/>
              <w:right w:val="nil"/>
            </w:tcBorders>
          </w:tcPr>
          <w:p w14:paraId="5A39F40A"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0.00%</w:t>
            </w:r>
          </w:p>
        </w:tc>
        <w:tc>
          <w:tcPr>
            <w:tcW w:w="1119" w:type="dxa"/>
            <w:tcBorders>
              <w:top w:val="single" w:sz="4" w:space="0" w:color="auto"/>
              <w:left w:val="nil"/>
              <w:bottom w:val="nil"/>
              <w:right w:val="nil"/>
            </w:tcBorders>
          </w:tcPr>
          <w:p w14:paraId="7C53FAD9" w14:textId="77777777" w:rsidR="00053226" w:rsidRPr="007559BE" w:rsidRDefault="00053226" w:rsidP="00053226">
            <w:pPr>
              <w:rPr>
                <w:rFonts w:ascii="Times New Roman" w:hAnsi="Times New Roman" w:cs="Times New Roman"/>
                <w:sz w:val="24"/>
                <w:szCs w:val="24"/>
                <w:lang w:val="en-GB"/>
              </w:rPr>
            </w:pPr>
          </w:p>
        </w:tc>
      </w:tr>
      <w:tr w:rsidR="00053226" w:rsidRPr="007559BE" w14:paraId="692D9AC0" w14:textId="77777777" w:rsidTr="00053226">
        <w:trPr>
          <w:trHeight w:val="149"/>
        </w:trPr>
        <w:tc>
          <w:tcPr>
            <w:tcW w:w="993" w:type="dxa"/>
            <w:tcBorders>
              <w:top w:val="nil"/>
              <w:left w:val="nil"/>
              <w:bottom w:val="nil"/>
              <w:right w:val="nil"/>
            </w:tcBorders>
          </w:tcPr>
          <w:p w14:paraId="5C8F6BC7"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1620</w:t>
            </w:r>
          </w:p>
        </w:tc>
        <w:tc>
          <w:tcPr>
            <w:tcW w:w="1134" w:type="dxa"/>
            <w:tcBorders>
              <w:top w:val="nil"/>
              <w:left w:val="nil"/>
              <w:bottom w:val="nil"/>
              <w:right w:val="nil"/>
            </w:tcBorders>
          </w:tcPr>
          <w:p w14:paraId="05269FBE"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2,200</w:t>
            </w:r>
          </w:p>
        </w:tc>
        <w:tc>
          <w:tcPr>
            <w:tcW w:w="1134" w:type="dxa"/>
            <w:tcBorders>
              <w:top w:val="nil"/>
              <w:left w:val="nil"/>
              <w:bottom w:val="nil"/>
              <w:right w:val="nil"/>
            </w:tcBorders>
          </w:tcPr>
          <w:p w14:paraId="35CAE576"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2,180</w:t>
            </w:r>
          </w:p>
        </w:tc>
        <w:tc>
          <w:tcPr>
            <w:tcW w:w="1134" w:type="dxa"/>
            <w:tcBorders>
              <w:top w:val="nil"/>
              <w:left w:val="nil"/>
              <w:bottom w:val="nil"/>
              <w:right w:val="nil"/>
            </w:tcBorders>
          </w:tcPr>
          <w:p w14:paraId="43D1A480"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20</w:t>
            </w:r>
          </w:p>
        </w:tc>
        <w:tc>
          <w:tcPr>
            <w:tcW w:w="1119" w:type="dxa"/>
            <w:tcBorders>
              <w:top w:val="nil"/>
              <w:left w:val="nil"/>
              <w:bottom w:val="nil"/>
              <w:right w:val="nil"/>
            </w:tcBorders>
          </w:tcPr>
          <w:p w14:paraId="5CA0AB06"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0.91%</w:t>
            </w:r>
          </w:p>
        </w:tc>
        <w:tc>
          <w:tcPr>
            <w:tcW w:w="1119" w:type="dxa"/>
            <w:tcBorders>
              <w:top w:val="nil"/>
              <w:left w:val="nil"/>
              <w:bottom w:val="nil"/>
              <w:right w:val="nil"/>
            </w:tcBorders>
          </w:tcPr>
          <w:p w14:paraId="1ACDEDEF"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0.91pp</w:t>
            </w:r>
          </w:p>
        </w:tc>
      </w:tr>
      <w:tr w:rsidR="00053226" w:rsidRPr="007559BE" w14:paraId="11A3E057" w14:textId="77777777" w:rsidTr="00053226">
        <w:trPr>
          <w:trHeight w:val="140"/>
        </w:trPr>
        <w:tc>
          <w:tcPr>
            <w:tcW w:w="993" w:type="dxa"/>
            <w:tcBorders>
              <w:top w:val="nil"/>
              <w:left w:val="nil"/>
              <w:bottom w:val="nil"/>
              <w:right w:val="nil"/>
            </w:tcBorders>
          </w:tcPr>
          <w:p w14:paraId="1596A90B"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1630</w:t>
            </w:r>
          </w:p>
        </w:tc>
        <w:tc>
          <w:tcPr>
            <w:tcW w:w="1134" w:type="dxa"/>
            <w:tcBorders>
              <w:top w:val="nil"/>
              <w:left w:val="nil"/>
              <w:bottom w:val="nil"/>
              <w:right w:val="nil"/>
            </w:tcBorders>
          </w:tcPr>
          <w:p w14:paraId="4FDFD70C"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2,500</w:t>
            </w:r>
          </w:p>
        </w:tc>
        <w:tc>
          <w:tcPr>
            <w:tcW w:w="1134" w:type="dxa"/>
            <w:tcBorders>
              <w:top w:val="nil"/>
              <w:left w:val="nil"/>
              <w:bottom w:val="nil"/>
              <w:right w:val="nil"/>
            </w:tcBorders>
          </w:tcPr>
          <w:p w14:paraId="5949CF35"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2,450</w:t>
            </w:r>
          </w:p>
        </w:tc>
        <w:tc>
          <w:tcPr>
            <w:tcW w:w="1134" w:type="dxa"/>
            <w:tcBorders>
              <w:top w:val="nil"/>
              <w:left w:val="nil"/>
              <w:bottom w:val="nil"/>
              <w:right w:val="nil"/>
            </w:tcBorders>
          </w:tcPr>
          <w:p w14:paraId="7F9F1B03"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50</w:t>
            </w:r>
          </w:p>
        </w:tc>
        <w:tc>
          <w:tcPr>
            <w:tcW w:w="1119" w:type="dxa"/>
            <w:tcBorders>
              <w:top w:val="nil"/>
              <w:left w:val="nil"/>
              <w:bottom w:val="nil"/>
              <w:right w:val="nil"/>
            </w:tcBorders>
          </w:tcPr>
          <w:p w14:paraId="15DC3E79"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2.00%</w:t>
            </w:r>
          </w:p>
        </w:tc>
        <w:tc>
          <w:tcPr>
            <w:tcW w:w="1119" w:type="dxa"/>
            <w:tcBorders>
              <w:top w:val="nil"/>
              <w:left w:val="nil"/>
              <w:bottom w:val="nil"/>
              <w:right w:val="nil"/>
            </w:tcBorders>
          </w:tcPr>
          <w:p w14:paraId="3D556F84"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1.09pp</w:t>
            </w:r>
          </w:p>
        </w:tc>
      </w:tr>
      <w:tr w:rsidR="00053226" w:rsidRPr="007559BE" w14:paraId="41B95EEC" w14:textId="77777777" w:rsidTr="00053226">
        <w:trPr>
          <w:trHeight w:val="73"/>
        </w:trPr>
        <w:tc>
          <w:tcPr>
            <w:tcW w:w="993" w:type="dxa"/>
            <w:tcBorders>
              <w:top w:val="nil"/>
              <w:left w:val="nil"/>
              <w:bottom w:val="nil"/>
              <w:right w:val="nil"/>
            </w:tcBorders>
          </w:tcPr>
          <w:p w14:paraId="56E224B9"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1640</w:t>
            </w:r>
          </w:p>
        </w:tc>
        <w:tc>
          <w:tcPr>
            <w:tcW w:w="1134" w:type="dxa"/>
            <w:tcBorders>
              <w:top w:val="nil"/>
              <w:left w:val="nil"/>
              <w:bottom w:val="nil"/>
              <w:right w:val="nil"/>
            </w:tcBorders>
          </w:tcPr>
          <w:p w14:paraId="3CA7B31C"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10,442</w:t>
            </w:r>
          </w:p>
        </w:tc>
        <w:tc>
          <w:tcPr>
            <w:tcW w:w="1134" w:type="dxa"/>
            <w:tcBorders>
              <w:top w:val="nil"/>
              <w:left w:val="nil"/>
              <w:bottom w:val="nil"/>
              <w:right w:val="nil"/>
            </w:tcBorders>
          </w:tcPr>
          <w:p w14:paraId="088F1437"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10,292</w:t>
            </w:r>
          </w:p>
        </w:tc>
        <w:tc>
          <w:tcPr>
            <w:tcW w:w="1134" w:type="dxa"/>
            <w:tcBorders>
              <w:top w:val="nil"/>
              <w:left w:val="nil"/>
              <w:bottom w:val="nil"/>
              <w:right w:val="nil"/>
            </w:tcBorders>
          </w:tcPr>
          <w:p w14:paraId="740729B1"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150</w:t>
            </w:r>
          </w:p>
        </w:tc>
        <w:tc>
          <w:tcPr>
            <w:tcW w:w="1119" w:type="dxa"/>
            <w:tcBorders>
              <w:top w:val="nil"/>
              <w:left w:val="nil"/>
              <w:bottom w:val="nil"/>
              <w:right w:val="nil"/>
            </w:tcBorders>
          </w:tcPr>
          <w:p w14:paraId="51D74F7B"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1.44%</w:t>
            </w:r>
          </w:p>
        </w:tc>
        <w:tc>
          <w:tcPr>
            <w:tcW w:w="1119" w:type="dxa"/>
            <w:tcBorders>
              <w:top w:val="nil"/>
              <w:left w:val="nil"/>
              <w:bottom w:val="nil"/>
              <w:right w:val="nil"/>
            </w:tcBorders>
          </w:tcPr>
          <w:p w14:paraId="4C10F5FA"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-0.56pp</w:t>
            </w:r>
          </w:p>
        </w:tc>
      </w:tr>
      <w:tr w:rsidR="00053226" w:rsidRPr="007559BE" w14:paraId="46EF4565" w14:textId="77777777" w:rsidTr="00053226">
        <w:trPr>
          <w:trHeight w:val="221"/>
        </w:trPr>
        <w:tc>
          <w:tcPr>
            <w:tcW w:w="993" w:type="dxa"/>
            <w:tcBorders>
              <w:top w:val="nil"/>
              <w:left w:val="nil"/>
              <w:bottom w:val="nil"/>
              <w:right w:val="nil"/>
            </w:tcBorders>
          </w:tcPr>
          <w:p w14:paraId="7F7B5B2C"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1650</w:t>
            </w:r>
          </w:p>
        </w:tc>
        <w:tc>
          <w:tcPr>
            <w:tcW w:w="1134" w:type="dxa"/>
            <w:tcBorders>
              <w:top w:val="nil"/>
              <w:left w:val="nil"/>
              <w:bottom w:val="nil"/>
              <w:right w:val="nil"/>
            </w:tcBorders>
          </w:tcPr>
          <w:p w14:paraId="3A65A637"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18,731</w:t>
            </w:r>
          </w:p>
        </w:tc>
        <w:tc>
          <w:tcPr>
            <w:tcW w:w="1134" w:type="dxa"/>
            <w:tcBorders>
              <w:top w:val="nil"/>
              <w:left w:val="nil"/>
              <w:bottom w:val="nil"/>
              <w:right w:val="nil"/>
            </w:tcBorders>
          </w:tcPr>
          <w:p w14:paraId="68A64FF0"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18,326</w:t>
            </w:r>
          </w:p>
        </w:tc>
        <w:tc>
          <w:tcPr>
            <w:tcW w:w="1134" w:type="dxa"/>
            <w:tcBorders>
              <w:top w:val="nil"/>
              <w:left w:val="nil"/>
              <w:bottom w:val="nil"/>
              <w:right w:val="nil"/>
            </w:tcBorders>
          </w:tcPr>
          <w:p w14:paraId="4F55A0B9"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405</w:t>
            </w:r>
          </w:p>
        </w:tc>
        <w:tc>
          <w:tcPr>
            <w:tcW w:w="1119" w:type="dxa"/>
            <w:tcBorders>
              <w:top w:val="nil"/>
              <w:left w:val="nil"/>
              <w:bottom w:val="nil"/>
              <w:right w:val="nil"/>
            </w:tcBorders>
          </w:tcPr>
          <w:p w14:paraId="2303C0AF"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2.16%</w:t>
            </w:r>
          </w:p>
        </w:tc>
        <w:tc>
          <w:tcPr>
            <w:tcW w:w="1119" w:type="dxa"/>
            <w:tcBorders>
              <w:top w:val="nil"/>
              <w:left w:val="nil"/>
              <w:bottom w:val="nil"/>
              <w:right w:val="nil"/>
            </w:tcBorders>
          </w:tcPr>
          <w:p w14:paraId="6203CD7E"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0.73pp</w:t>
            </w:r>
          </w:p>
        </w:tc>
      </w:tr>
      <w:tr w:rsidR="00053226" w:rsidRPr="007559BE" w14:paraId="1E034010" w14:textId="77777777" w:rsidTr="00053226">
        <w:trPr>
          <w:trHeight w:val="122"/>
        </w:trPr>
        <w:tc>
          <w:tcPr>
            <w:tcW w:w="993" w:type="dxa"/>
            <w:tcBorders>
              <w:top w:val="nil"/>
              <w:left w:val="nil"/>
              <w:bottom w:val="nil"/>
              <w:right w:val="nil"/>
            </w:tcBorders>
          </w:tcPr>
          <w:p w14:paraId="64461FBC"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1660</w:t>
            </w:r>
          </w:p>
        </w:tc>
        <w:tc>
          <w:tcPr>
            <w:tcW w:w="1134" w:type="dxa"/>
            <w:tcBorders>
              <w:top w:val="nil"/>
              <w:left w:val="nil"/>
              <w:bottom w:val="nil"/>
              <w:right w:val="nil"/>
            </w:tcBorders>
          </w:tcPr>
          <w:p w14:paraId="713C6CA6"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27,020</w:t>
            </w:r>
          </w:p>
        </w:tc>
        <w:tc>
          <w:tcPr>
            <w:tcW w:w="1134" w:type="dxa"/>
            <w:tcBorders>
              <w:top w:val="nil"/>
              <w:left w:val="nil"/>
              <w:bottom w:val="nil"/>
              <w:right w:val="nil"/>
            </w:tcBorders>
          </w:tcPr>
          <w:p w14:paraId="36211816"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26,070</w:t>
            </w:r>
          </w:p>
        </w:tc>
        <w:tc>
          <w:tcPr>
            <w:tcW w:w="1134" w:type="dxa"/>
            <w:tcBorders>
              <w:top w:val="nil"/>
              <w:left w:val="nil"/>
              <w:bottom w:val="nil"/>
              <w:right w:val="nil"/>
            </w:tcBorders>
          </w:tcPr>
          <w:p w14:paraId="2EA5E088"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950</w:t>
            </w:r>
          </w:p>
        </w:tc>
        <w:tc>
          <w:tcPr>
            <w:tcW w:w="1119" w:type="dxa"/>
            <w:tcBorders>
              <w:top w:val="nil"/>
              <w:left w:val="nil"/>
              <w:bottom w:val="nil"/>
              <w:right w:val="nil"/>
            </w:tcBorders>
          </w:tcPr>
          <w:p w14:paraId="2CA38166"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3.52%</w:t>
            </w:r>
          </w:p>
        </w:tc>
        <w:tc>
          <w:tcPr>
            <w:tcW w:w="1119" w:type="dxa"/>
            <w:tcBorders>
              <w:top w:val="nil"/>
              <w:left w:val="nil"/>
              <w:bottom w:val="nil"/>
              <w:right w:val="nil"/>
            </w:tcBorders>
          </w:tcPr>
          <w:p w14:paraId="17A7DE2E"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1.35pp</w:t>
            </w:r>
          </w:p>
        </w:tc>
      </w:tr>
      <w:tr w:rsidR="00053226" w:rsidRPr="007559BE" w14:paraId="7A31891A" w14:textId="77777777" w:rsidTr="00053226">
        <w:trPr>
          <w:trHeight w:val="113"/>
        </w:trPr>
        <w:tc>
          <w:tcPr>
            <w:tcW w:w="993" w:type="dxa"/>
            <w:tcBorders>
              <w:top w:val="nil"/>
              <w:left w:val="nil"/>
              <w:bottom w:val="nil"/>
              <w:right w:val="nil"/>
            </w:tcBorders>
          </w:tcPr>
          <w:p w14:paraId="7DBD65DF"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1670</w:t>
            </w:r>
          </w:p>
        </w:tc>
        <w:tc>
          <w:tcPr>
            <w:tcW w:w="1134" w:type="dxa"/>
            <w:tcBorders>
              <w:top w:val="nil"/>
              <w:left w:val="nil"/>
              <w:bottom w:val="nil"/>
              <w:right w:val="nil"/>
            </w:tcBorders>
          </w:tcPr>
          <w:p w14:paraId="65FA27D3"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35,309</w:t>
            </w:r>
          </w:p>
        </w:tc>
        <w:tc>
          <w:tcPr>
            <w:tcW w:w="1134" w:type="dxa"/>
            <w:tcBorders>
              <w:top w:val="nil"/>
              <w:left w:val="nil"/>
              <w:bottom w:val="nil"/>
              <w:right w:val="nil"/>
            </w:tcBorders>
          </w:tcPr>
          <w:p w14:paraId="48D6C7C2"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33,309</w:t>
            </w:r>
          </w:p>
        </w:tc>
        <w:tc>
          <w:tcPr>
            <w:tcW w:w="1134" w:type="dxa"/>
            <w:tcBorders>
              <w:top w:val="nil"/>
              <w:left w:val="nil"/>
              <w:bottom w:val="nil"/>
              <w:right w:val="nil"/>
            </w:tcBorders>
          </w:tcPr>
          <w:p w14:paraId="72BA2BD9"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2,000</w:t>
            </w:r>
          </w:p>
        </w:tc>
        <w:tc>
          <w:tcPr>
            <w:tcW w:w="1119" w:type="dxa"/>
            <w:tcBorders>
              <w:top w:val="nil"/>
              <w:left w:val="nil"/>
              <w:bottom w:val="nil"/>
              <w:right w:val="nil"/>
            </w:tcBorders>
          </w:tcPr>
          <w:p w14:paraId="6B3123E2"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5.66%</w:t>
            </w:r>
          </w:p>
        </w:tc>
        <w:tc>
          <w:tcPr>
            <w:tcW w:w="1119" w:type="dxa"/>
            <w:tcBorders>
              <w:top w:val="nil"/>
              <w:left w:val="nil"/>
              <w:bottom w:val="nil"/>
              <w:right w:val="nil"/>
            </w:tcBorders>
          </w:tcPr>
          <w:p w14:paraId="573A7F46"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2.15pp</w:t>
            </w:r>
          </w:p>
        </w:tc>
      </w:tr>
      <w:tr w:rsidR="00053226" w:rsidRPr="007559BE" w14:paraId="50A0A8BB" w14:textId="77777777" w:rsidTr="00053226">
        <w:trPr>
          <w:trHeight w:val="113"/>
        </w:trPr>
        <w:tc>
          <w:tcPr>
            <w:tcW w:w="993" w:type="dxa"/>
            <w:tcBorders>
              <w:top w:val="nil"/>
              <w:left w:val="nil"/>
              <w:bottom w:val="nil"/>
              <w:right w:val="nil"/>
            </w:tcBorders>
          </w:tcPr>
          <w:p w14:paraId="5965A121"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1680</w:t>
            </w:r>
          </w:p>
        </w:tc>
        <w:tc>
          <w:tcPr>
            <w:tcW w:w="1134" w:type="dxa"/>
            <w:tcBorders>
              <w:top w:val="nil"/>
              <w:left w:val="nil"/>
              <w:bottom w:val="nil"/>
              <w:right w:val="nil"/>
            </w:tcBorders>
          </w:tcPr>
          <w:p w14:paraId="2AE36467"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43,596</w:t>
            </w:r>
          </w:p>
        </w:tc>
        <w:tc>
          <w:tcPr>
            <w:tcW w:w="1134" w:type="dxa"/>
            <w:tcBorders>
              <w:top w:val="nil"/>
              <w:left w:val="nil"/>
              <w:bottom w:val="nil"/>
              <w:right w:val="nil"/>
            </w:tcBorders>
          </w:tcPr>
          <w:p w14:paraId="708F8F18"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40,596</w:t>
            </w:r>
          </w:p>
        </w:tc>
        <w:tc>
          <w:tcPr>
            <w:tcW w:w="1134" w:type="dxa"/>
            <w:tcBorders>
              <w:top w:val="nil"/>
              <w:left w:val="nil"/>
              <w:bottom w:val="nil"/>
              <w:right w:val="nil"/>
            </w:tcBorders>
          </w:tcPr>
          <w:p w14:paraId="4E717717"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3,000</w:t>
            </w:r>
          </w:p>
        </w:tc>
        <w:tc>
          <w:tcPr>
            <w:tcW w:w="1119" w:type="dxa"/>
            <w:tcBorders>
              <w:top w:val="nil"/>
              <w:left w:val="nil"/>
              <w:bottom w:val="nil"/>
              <w:right w:val="nil"/>
            </w:tcBorders>
          </w:tcPr>
          <w:p w14:paraId="71F2926E" w14:textId="77777777" w:rsidR="00053226" w:rsidRPr="007559BE" w:rsidRDefault="00053226" w:rsidP="00053226">
            <w:pPr>
              <w:rPr>
                <w:rFonts w:ascii="Times New Roman" w:hAnsi="Times New Roman" w:cs="Times New Roman"/>
                <w:sz w:val="24"/>
                <w:szCs w:val="24"/>
                <w:lang w:val="en-GB"/>
              </w:rPr>
            </w:pPr>
            <w:r w:rsidRPr="00000EB3">
              <w:rPr>
                <w:rFonts w:ascii="Times New Roman" w:hAnsi="Times New Roman" w:cs="Times New Roman"/>
                <w:sz w:val="24"/>
                <w:szCs w:val="24"/>
                <w:lang w:val="en-GB"/>
              </w:rPr>
              <w:t>6.88%</w:t>
            </w:r>
          </w:p>
        </w:tc>
        <w:tc>
          <w:tcPr>
            <w:tcW w:w="1119" w:type="dxa"/>
            <w:tcBorders>
              <w:top w:val="nil"/>
              <w:left w:val="nil"/>
              <w:bottom w:val="nil"/>
              <w:right w:val="nil"/>
            </w:tcBorders>
          </w:tcPr>
          <w:p w14:paraId="01E88771"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1.22pp</w:t>
            </w:r>
          </w:p>
        </w:tc>
      </w:tr>
      <w:tr w:rsidR="00053226" w:rsidRPr="007559BE" w14:paraId="5A6EE775" w14:textId="77777777" w:rsidTr="00053226">
        <w:trPr>
          <w:trHeight w:val="104"/>
        </w:trPr>
        <w:tc>
          <w:tcPr>
            <w:tcW w:w="993" w:type="dxa"/>
            <w:tcBorders>
              <w:top w:val="nil"/>
              <w:left w:val="nil"/>
              <w:bottom w:val="nil"/>
              <w:right w:val="nil"/>
            </w:tcBorders>
          </w:tcPr>
          <w:p w14:paraId="3E75EDFF"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1690</w:t>
            </w:r>
          </w:p>
        </w:tc>
        <w:tc>
          <w:tcPr>
            <w:tcW w:w="1134" w:type="dxa"/>
            <w:tcBorders>
              <w:top w:val="nil"/>
              <w:left w:val="nil"/>
              <w:bottom w:val="nil"/>
              <w:right w:val="nil"/>
            </w:tcBorders>
          </w:tcPr>
          <w:p w14:paraId="4D3814DF"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53,046</w:t>
            </w:r>
          </w:p>
        </w:tc>
        <w:tc>
          <w:tcPr>
            <w:tcW w:w="1134" w:type="dxa"/>
            <w:tcBorders>
              <w:top w:val="nil"/>
              <w:left w:val="nil"/>
              <w:bottom w:val="nil"/>
              <w:right w:val="nil"/>
            </w:tcBorders>
          </w:tcPr>
          <w:p w14:paraId="7B85828E"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43,701</w:t>
            </w:r>
          </w:p>
        </w:tc>
        <w:tc>
          <w:tcPr>
            <w:tcW w:w="1134" w:type="dxa"/>
            <w:tcBorders>
              <w:top w:val="nil"/>
              <w:left w:val="nil"/>
              <w:bottom w:val="nil"/>
              <w:right w:val="nil"/>
            </w:tcBorders>
          </w:tcPr>
          <w:p w14:paraId="4BEE6FBB"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9,345</w:t>
            </w:r>
          </w:p>
        </w:tc>
        <w:tc>
          <w:tcPr>
            <w:tcW w:w="1119" w:type="dxa"/>
            <w:tcBorders>
              <w:top w:val="nil"/>
              <w:left w:val="nil"/>
              <w:bottom w:val="nil"/>
              <w:right w:val="nil"/>
            </w:tcBorders>
          </w:tcPr>
          <w:p w14:paraId="15413360"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17.62%</w:t>
            </w:r>
          </w:p>
        </w:tc>
        <w:tc>
          <w:tcPr>
            <w:tcW w:w="1119" w:type="dxa"/>
            <w:tcBorders>
              <w:top w:val="nil"/>
              <w:left w:val="nil"/>
              <w:bottom w:val="nil"/>
              <w:right w:val="nil"/>
            </w:tcBorders>
          </w:tcPr>
          <w:p w14:paraId="015CA692"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10.74pp</w:t>
            </w:r>
          </w:p>
        </w:tc>
      </w:tr>
      <w:tr w:rsidR="00053226" w:rsidRPr="007559BE" w14:paraId="5EA4E3A0" w14:textId="77777777" w:rsidTr="00053226">
        <w:trPr>
          <w:trHeight w:val="95"/>
        </w:trPr>
        <w:tc>
          <w:tcPr>
            <w:tcW w:w="993" w:type="dxa"/>
            <w:tcBorders>
              <w:top w:val="nil"/>
              <w:left w:val="nil"/>
              <w:bottom w:val="nil"/>
              <w:right w:val="nil"/>
            </w:tcBorders>
          </w:tcPr>
          <w:p w14:paraId="6BB26B17"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1700</w:t>
            </w:r>
          </w:p>
        </w:tc>
        <w:tc>
          <w:tcPr>
            <w:tcW w:w="1134" w:type="dxa"/>
            <w:tcBorders>
              <w:top w:val="nil"/>
              <w:left w:val="nil"/>
              <w:bottom w:val="nil"/>
              <w:right w:val="nil"/>
            </w:tcBorders>
          </w:tcPr>
          <w:p w14:paraId="36C332C3"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58,560</w:t>
            </w:r>
          </w:p>
        </w:tc>
        <w:tc>
          <w:tcPr>
            <w:tcW w:w="1134" w:type="dxa"/>
            <w:tcBorders>
              <w:top w:val="nil"/>
              <w:left w:val="nil"/>
              <w:bottom w:val="nil"/>
              <w:right w:val="nil"/>
            </w:tcBorders>
          </w:tcPr>
          <w:p w14:paraId="797F41C5"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42,170</w:t>
            </w:r>
          </w:p>
        </w:tc>
        <w:tc>
          <w:tcPr>
            <w:tcW w:w="1134" w:type="dxa"/>
            <w:tcBorders>
              <w:top w:val="nil"/>
              <w:left w:val="nil"/>
              <w:bottom w:val="nil"/>
              <w:right w:val="nil"/>
            </w:tcBorders>
          </w:tcPr>
          <w:p w14:paraId="220B2817"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16,390</w:t>
            </w:r>
          </w:p>
        </w:tc>
        <w:tc>
          <w:tcPr>
            <w:tcW w:w="1119" w:type="dxa"/>
            <w:tcBorders>
              <w:top w:val="nil"/>
              <w:left w:val="nil"/>
              <w:bottom w:val="nil"/>
              <w:right w:val="nil"/>
            </w:tcBorders>
          </w:tcPr>
          <w:p w14:paraId="210DC835"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27.99%</w:t>
            </w:r>
          </w:p>
        </w:tc>
        <w:tc>
          <w:tcPr>
            <w:tcW w:w="1119" w:type="dxa"/>
            <w:tcBorders>
              <w:top w:val="nil"/>
              <w:left w:val="nil"/>
              <w:bottom w:val="nil"/>
              <w:right w:val="nil"/>
            </w:tcBorders>
          </w:tcPr>
          <w:p w14:paraId="28C66888"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10.37pp</w:t>
            </w:r>
          </w:p>
        </w:tc>
      </w:tr>
      <w:tr w:rsidR="00053226" w:rsidRPr="007559BE" w14:paraId="0AC3AC66" w14:textId="77777777" w:rsidTr="00053226">
        <w:trPr>
          <w:trHeight w:val="185"/>
        </w:trPr>
        <w:tc>
          <w:tcPr>
            <w:tcW w:w="993" w:type="dxa"/>
            <w:tcBorders>
              <w:top w:val="nil"/>
              <w:left w:val="nil"/>
              <w:bottom w:val="nil"/>
              <w:right w:val="nil"/>
            </w:tcBorders>
          </w:tcPr>
          <w:p w14:paraId="76BD5022"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1710</w:t>
            </w:r>
          </w:p>
        </w:tc>
        <w:tc>
          <w:tcPr>
            <w:tcW w:w="1134" w:type="dxa"/>
            <w:tcBorders>
              <w:top w:val="nil"/>
              <w:left w:val="nil"/>
              <w:bottom w:val="nil"/>
              <w:right w:val="nil"/>
            </w:tcBorders>
          </w:tcPr>
          <w:p w14:paraId="57B80E7A" w14:textId="77777777" w:rsidR="00053226" w:rsidRPr="007559BE" w:rsidRDefault="00053226" w:rsidP="00053226">
            <w:pPr>
              <w:rPr>
                <w:rFonts w:ascii="Times New Roman" w:hAnsi="Times New Roman" w:cs="Times New Roman"/>
                <w:sz w:val="24"/>
                <w:szCs w:val="24"/>
                <w:lang w:val="en-GB"/>
              </w:rPr>
            </w:pPr>
            <w:r w:rsidRPr="002703DA">
              <w:rPr>
                <w:rFonts w:ascii="Times New Roman" w:hAnsi="Times New Roman" w:cs="Times New Roman"/>
                <w:sz w:val="24"/>
                <w:szCs w:val="24"/>
                <w:lang w:val="en-GB"/>
              </w:rPr>
              <w:t>74,513</w:t>
            </w:r>
          </w:p>
        </w:tc>
        <w:tc>
          <w:tcPr>
            <w:tcW w:w="1134" w:type="dxa"/>
            <w:tcBorders>
              <w:top w:val="nil"/>
              <w:left w:val="nil"/>
              <w:bottom w:val="nil"/>
              <w:right w:val="nil"/>
            </w:tcBorders>
          </w:tcPr>
          <w:p w14:paraId="4B104E56"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55,163</w:t>
            </w:r>
          </w:p>
        </w:tc>
        <w:tc>
          <w:tcPr>
            <w:tcW w:w="1134" w:type="dxa"/>
            <w:tcBorders>
              <w:top w:val="nil"/>
              <w:left w:val="nil"/>
              <w:bottom w:val="nil"/>
              <w:right w:val="nil"/>
            </w:tcBorders>
          </w:tcPr>
          <w:p w14:paraId="4B9A2849"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19,350</w:t>
            </w:r>
          </w:p>
        </w:tc>
        <w:tc>
          <w:tcPr>
            <w:tcW w:w="1119" w:type="dxa"/>
            <w:tcBorders>
              <w:top w:val="nil"/>
              <w:left w:val="nil"/>
              <w:bottom w:val="nil"/>
              <w:right w:val="nil"/>
            </w:tcBorders>
          </w:tcPr>
          <w:p w14:paraId="740859B3"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25.97%</w:t>
            </w:r>
          </w:p>
        </w:tc>
        <w:tc>
          <w:tcPr>
            <w:tcW w:w="1119" w:type="dxa"/>
            <w:tcBorders>
              <w:top w:val="nil"/>
              <w:left w:val="nil"/>
              <w:bottom w:val="nil"/>
              <w:right w:val="nil"/>
            </w:tcBorders>
          </w:tcPr>
          <w:p w14:paraId="7F66186B"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-2.02pp</w:t>
            </w:r>
          </w:p>
        </w:tc>
      </w:tr>
      <w:tr w:rsidR="00053226" w:rsidRPr="007559BE" w14:paraId="47451237" w14:textId="77777777" w:rsidTr="00053226">
        <w:trPr>
          <w:trHeight w:val="176"/>
        </w:trPr>
        <w:tc>
          <w:tcPr>
            <w:tcW w:w="993" w:type="dxa"/>
            <w:tcBorders>
              <w:top w:val="nil"/>
              <w:left w:val="nil"/>
              <w:bottom w:val="nil"/>
              <w:right w:val="nil"/>
            </w:tcBorders>
          </w:tcPr>
          <w:p w14:paraId="0FB96B59"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1720</w:t>
            </w:r>
          </w:p>
        </w:tc>
        <w:tc>
          <w:tcPr>
            <w:tcW w:w="1134" w:type="dxa"/>
            <w:tcBorders>
              <w:top w:val="nil"/>
              <w:left w:val="nil"/>
              <w:bottom w:val="nil"/>
              <w:right w:val="nil"/>
            </w:tcBorders>
          </w:tcPr>
          <w:p w14:paraId="5757E1D7"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87,757</w:t>
            </w:r>
          </w:p>
        </w:tc>
        <w:tc>
          <w:tcPr>
            <w:tcW w:w="1134" w:type="dxa"/>
            <w:tcBorders>
              <w:top w:val="nil"/>
              <w:left w:val="nil"/>
              <w:bottom w:val="nil"/>
              <w:right w:val="nil"/>
            </w:tcBorders>
          </w:tcPr>
          <w:p w14:paraId="617FCAE6"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61,198</w:t>
            </w:r>
          </w:p>
        </w:tc>
        <w:tc>
          <w:tcPr>
            <w:tcW w:w="1134" w:type="dxa"/>
            <w:tcBorders>
              <w:top w:val="nil"/>
              <w:left w:val="nil"/>
              <w:bottom w:val="nil"/>
              <w:right w:val="nil"/>
            </w:tcBorders>
          </w:tcPr>
          <w:p w14:paraId="7E97B291"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26,559</w:t>
            </w:r>
          </w:p>
        </w:tc>
        <w:tc>
          <w:tcPr>
            <w:tcW w:w="1119" w:type="dxa"/>
            <w:tcBorders>
              <w:top w:val="nil"/>
              <w:left w:val="nil"/>
              <w:bottom w:val="nil"/>
              <w:right w:val="nil"/>
            </w:tcBorders>
          </w:tcPr>
          <w:p w14:paraId="1CAA5CCA"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30.26%</w:t>
            </w:r>
          </w:p>
        </w:tc>
        <w:tc>
          <w:tcPr>
            <w:tcW w:w="1119" w:type="dxa"/>
            <w:tcBorders>
              <w:top w:val="nil"/>
              <w:left w:val="nil"/>
              <w:bottom w:val="nil"/>
              <w:right w:val="nil"/>
            </w:tcBorders>
          </w:tcPr>
          <w:p w14:paraId="4EB66B74"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4.30pp</w:t>
            </w:r>
          </w:p>
        </w:tc>
      </w:tr>
      <w:tr w:rsidR="00053226" w:rsidRPr="007559BE" w14:paraId="6B96E0EF" w14:textId="77777777" w:rsidTr="00053226">
        <w:trPr>
          <w:trHeight w:val="167"/>
        </w:trPr>
        <w:tc>
          <w:tcPr>
            <w:tcW w:w="993" w:type="dxa"/>
            <w:tcBorders>
              <w:top w:val="nil"/>
              <w:left w:val="nil"/>
              <w:bottom w:val="nil"/>
              <w:right w:val="nil"/>
            </w:tcBorders>
          </w:tcPr>
          <w:p w14:paraId="3FD88FFD"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1730</w:t>
            </w:r>
          </w:p>
        </w:tc>
        <w:tc>
          <w:tcPr>
            <w:tcW w:w="1134" w:type="dxa"/>
            <w:tcBorders>
              <w:top w:val="nil"/>
              <w:left w:val="nil"/>
              <w:bottom w:val="nil"/>
              <w:right w:val="nil"/>
            </w:tcBorders>
          </w:tcPr>
          <w:p w14:paraId="7218A5BD"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120,600</w:t>
            </w:r>
          </w:p>
        </w:tc>
        <w:tc>
          <w:tcPr>
            <w:tcW w:w="1134" w:type="dxa"/>
            <w:tcBorders>
              <w:top w:val="nil"/>
              <w:left w:val="nil"/>
              <w:bottom w:val="nil"/>
              <w:right w:val="nil"/>
            </w:tcBorders>
          </w:tcPr>
          <w:p w14:paraId="369B32C8"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84,000</w:t>
            </w:r>
          </w:p>
        </w:tc>
        <w:tc>
          <w:tcPr>
            <w:tcW w:w="1134" w:type="dxa"/>
            <w:tcBorders>
              <w:top w:val="nil"/>
              <w:left w:val="nil"/>
              <w:bottom w:val="nil"/>
              <w:right w:val="nil"/>
            </w:tcBorders>
          </w:tcPr>
          <w:p w14:paraId="7AF7E484"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36,600</w:t>
            </w:r>
          </w:p>
        </w:tc>
        <w:tc>
          <w:tcPr>
            <w:tcW w:w="1119" w:type="dxa"/>
            <w:tcBorders>
              <w:top w:val="nil"/>
              <w:left w:val="nil"/>
              <w:bottom w:val="nil"/>
              <w:right w:val="nil"/>
            </w:tcBorders>
          </w:tcPr>
          <w:p w14:paraId="13068F32"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30.35%</w:t>
            </w:r>
          </w:p>
        </w:tc>
        <w:tc>
          <w:tcPr>
            <w:tcW w:w="1119" w:type="dxa"/>
            <w:tcBorders>
              <w:top w:val="nil"/>
              <w:left w:val="nil"/>
              <w:bottom w:val="nil"/>
              <w:right w:val="nil"/>
            </w:tcBorders>
          </w:tcPr>
          <w:p w14:paraId="7DB032B9"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0.08pp</w:t>
            </w:r>
          </w:p>
        </w:tc>
      </w:tr>
      <w:tr w:rsidR="00053226" w:rsidRPr="007559BE" w14:paraId="5488B4C5" w14:textId="77777777" w:rsidTr="00053226">
        <w:trPr>
          <w:trHeight w:val="73"/>
        </w:trPr>
        <w:tc>
          <w:tcPr>
            <w:tcW w:w="993" w:type="dxa"/>
            <w:tcBorders>
              <w:top w:val="nil"/>
              <w:left w:val="nil"/>
              <w:bottom w:val="nil"/>
              <w:right w:val="nil"/>
            </w:tcBorders>
          </w:tcPr>
          <w:p w14:paraId="1640293D"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1740</w:t>
            </w:r>
          </w:p>
        </w:tc>
        <w:tc>
          <w:tcPr>
            <w:tcW w:w="1134" w:type="dxa"/>
            <w:tcBorders>
              <w:top w:val="nil"/>
              <w:left w:val="nil"/>
              <w:bottom w:val="nil"/>
              <w:right w:val="nil"/>
            </w:tcBorders>
          </w:tcPr>
          <w:p w14:paraId="367AB8BE"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180,440</w:t>
            </w:r>
          </w:p>
        </w:tc>
        <w:tc>
          <w:tcPr>
            <w:tcW w:w="1134" w:type="dxa"/>
            <w:tcBorders>
              <w:top w:val="nil"/>
              <w:left w:val="nil"/>
              <w:bottom w:val="nil"/>
              <w:right w:val="nil"/>
            </w:tcBorders>
          </w:tcPr>
          <w:p w14:paraId="1D0E119D"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120,440</w:t>
            </w:r>
          </w:p>
        </w:tc>
        <w:tc>
          <w:tcPr>
            <w:tcW w:w="1134" w:type="dxa"/>
            <w:tcBorders>
              <w:top w:val="nil"/>
              <w:left w:val="nil"/>
              <w:bottom w:val="nil"/>
              <w:right w:val="nil"/>
            </w:tcBorders>
          </w:tcPr>
          <w:p w14:paraId="3FC67D8A"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60,000</w:t>
            </w:r>
          </w:p>
        </w:tc>
        <w:tc>
          <w:tcPr>
            <w:tcW w:w="1119" w:type="dxa"/>
            <w:tcBorders>
              <w:top w:val="nil"/>
              <w:left w:val="nil"/>
              <w:bottom w:val="nil"/>
              <w:right w:val="nil"/>
            </w:tcBorders>
          </w:tcPr>
          <w:p w14:paraId="3CCAF83E"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33.25%</w:t>
            </w:r>
          </w:p>
        </w:tc>
        <w:tc>
          <w:tcPr>
            <w:tcW w:w="1119" w:type="dxa"/>
            <w:tcBorders>
              <w:top w:val="nil"/>
              <w:left w:val="nil"/>
              <w:bottom w:val="nil"/>
              <w:right w:val="nil"/>
            </w:tcBorders>
          </w:tcPr>
          <w:p w14:paraId="51A22595"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2.90pp</w:t>
            </w:r>
          </w:p>
        </w:tc>
      </w:tr>
      <w:tr w:rsidR="00053226" w:rsidRPr="007559BE" w14:paraId="7905505F" w14:textId="77777777" w:rsidTr="00053226">
        <w:trPr>
          <w:trHeight w:val="73"/>
        </w:trPr>
        <w:tc>
          <w:tcPr>
            <w:tcW w:w="993" w:type="dxa"/>
            <w:tcBorders>
              <w:top w:val="nil"/>
              <w:left w:val="nil"/>
              <w:bottom w:val="nil"/>
              <w:right w:val="nil"/>
            </w:tcBorders>
          </w:tcPr>
          <w:p w14:paraId="1B8BDC22"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1750</w:t>
            </w:r>
          </w:p>
        </w:tc>
        <w:tc>
          <w:tcPr>
            <w:tcW w:w="1134" w:type="dxa"/>
            <w:tcBorders>
              <w:top w:val="nil"/>
              <w:left w:val="nil"/>
              <w:bottom w:val="nil"/>
              <w:right w:val="nil"/>
            </w:tcBorders>
          </w:tcPr>
          <w:p w14:paraId="5F88D3C6"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236,681</w:t>
            </w:r>
          </w:p>
        </w:tc>
        <w:tc>
          <w:tcPr>
            <w:tcW w:w="1134" w:type="dxa"/>
            <w:tcBorders>
              <w:top w:val="nil"/>
              <w:left w:val="nil"/>
              <w:bottom w:val="nil"/>
              <w:right w:val="nil"/>
            </w:tcBorders>
          </w:tcPr>
          <w:p w14:paraId="1F314174"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129,581</w:t>
            </w:r>
          </w:p>
        </w:tc>
        <w:tc>
          <w:tcPr>
            <w:tcW w:w="1134" w:type="dxa"/>
            <w:tcBorders>
              <w:top w:val="nil"/>
              <w:left w:val="nil"/>
              <w:bottom w:val="nil"/>
              <w:right w:val="nil"/>
            </w:tcBorders>
          </w:tcPr>
          <w:p w14:paraId="3FA8AF8B"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107,100</w:t>
            </w:r>
          </w:p>
        </w:tc>
        <w:tc>
          <w:tcPr>
            <w:tcW w:w="1119" w:type="dxa"/>
            <w:tcBorders>
              <w:top w:val="nil"/>
              <w:left w:val="nil"/>
              <w:bottom w:val="nil"/>
              <w:right w:val="nil"/>
            </w:tcBorders>
          </w:tcPr>
          <w:p w14:paraId="45634E5F"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45.25%</w:t>
            </w:r>
          </w:p>
        </w:tc>
        <w:tc>
          <w:tcPr>
            <w:tcW w:w="1119" w:type="dxa"/>
            <w:tcBorders>
              <w:top w:val="nil"/>
              <w:left w:val="nil"/>
              <w:bottom w:val="nil"/>
              <w:right w:val="nil"/>
            </w:tcBorders>
          </w:tcPr>
          <w:p w14:paraId="0DC27B6A"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12.00pp</w:t>
            </w:r>
          </w:p>
        </w:tc>
      </w:tr>
      <w:tr w:rsidR="00053226" w:rsidRPr="007559BE" w14:paraId="520A3618" w14:textId="77777777" w:rsidTr="00053226">
        <w:trPr>
          <w:trHeight w:val="149"/>
        </w:trPr>
        <w:tc>
          <w:tcPr>
            <w:tcW w:w="993" w:type="dxa"/>
            <w:tcBorders>
              <w:top w:val="nil"/>
              <w:left w:val="nil"/>
              <w:bottom w:val="nil"/>
              <w:right w:val="nil"/>
            </w:tcBorders>
          </w:tcPr>
          <w:p w14:paraId="5BE9358F"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1760</w:t>
            </w:r>
          </w:p>
        </w:tc>
        <w:tc>
          <w:tcPr>
            <w:tcW w:w="1134" w:type="dxa"/>
            <w:tcBorders>
              <w:top w:val="nil"/>
              <w:left w:val="nil"/>
              <w:bottom w:val="nil"/>
              <w:right w:val="nil"/>
            </w:tcBorders>
          </w:tcPr>
          <w:p w14:paraId="1CB8A244"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339,726</w:t>
            </w:r>
          </w:p>
        </w:tc>
        <w:tc>
          <w:tcPr>
            <w:tcW w:w="1134" w:type="dxa"/>
            <w:tcBorders>
              <w:top w:val="nil"/>
              <w:left w:val="nil"/>
              <w:bottom w:val="nil"/>
              <w:right w:val="nil"/>
            </w:tcBorders>
          </w:tcPr>
          <w:p w14:paraId="7235D315"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199,156</w:t>
            </w:r>
          </w:p>
        </w:tc>
        <w:tc>
          <w:tcPr>
            <w:tcW w:w="1134" w:type="dxa"/>
            <w:tcBorders>
              <w:top w:val="nil"/>
              <w:left w:val="nil"/>
              <w:bottom w:val="nil"/>
              <w:right w:val="nil"/>
            </w:tcBorders>
          </w:tcPr>
          <w:p w14:paraId="15EFB84E"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140,570</w:t>
            </w:r>
          </w:p>
        </w:tc>
        <w:tc>
          <w:tcPr>
            <w:tcW w:w="1119" w:type="dxa"/>
            <w:tcBorders>
              <w:top w:val="nil"/>
              <w:left w:val="nil"/>
              <w:bottom w:val="nil"/>
              <w:right w:val="nil"/>
            </w:tcBorders>
          </w:tcPr>
          <w:p w14:paraId="287E3C90"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41.38%</w:t>
            </w:r>
          </w:p>
        </w:tc>
        <w:tc>
          <w:tcPr>
            <w:tcW w:w="1119" w:type="dxa"/>
            <w:tcBorders>
              <w:top w:val="nil"/>
              <w:left w:val="nil"/>
              <w:bottom w:val="nil"/>
              <w:right w:val="nil"/>
            </w:tcBorders>
          </w:tcPr>
          <w:p w14:paraId="0DE62AF2"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-3.87pp</w:t>
            </w:r>
          </w:p>
        </w:tc>
      </w:tr>
      <w:tr w:rsidR="00053226" w:rsidRPr="007559BE" w14:paraId="126BDD5D" w14:textId="77777777" w:rsidTr="00053226">
        <w:trPr>
          <w:trHeight w:val="140"/>
        </w:trPr>
        <w:tc>
          <w:tcPr>
            <w:tcW w:w="993" w:type="dxa"/>
            <w:tcBorders>
              <w:top w:val="nil"/>
              <w:left w:val="nil"/>
              <w:bottom w:val="nil"/>
              <w:right w:val="nil"/>
            </w:tcBorders>
          </w:tcPr>
          <w:p w14:paraId="6CCA08B0"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1770</w:t>
            </w:r>
          </w:p>
        </w:tc>
        <w:tc>
          <w:tcPr>
            <w:tcW w:w="1134" w:type="dxa"/>
            <w:tcBorders>
              <w:top w:val="nil"/>
              <w:left w:val="nil"/>
              <w:bottom w:val="nil"/>
              <w:right w:val="nil"/>
            </w:tcBorders>
          </w:tcPr>
          <w:p w14:paraId="1DBC3D34"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447,016</w:t>
            </w:r>
          </w:p>
        </w:tc>
        <w:tc>
          <w:tcPr>
            <w:tcW w:w="1134" w:type="dxa"/>
            <w:tcBorders>
              <w:top w:val="nil"/>
              <w:left w:val="nil"/>
              <w:bottom w:val="nil"/>
              <w:right w:val="nil"/>
            </w:tcBorders>
          </w:tcPr>
          <w:p w14:paraId="5984B1B5"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259,411</w:t>
            </w:r>
          </w:p>
        </w:tc>
        <w:tc>
          <w:tcPr>
            <w:tcW w:w="1134" w:type="dxa"/>
            <w:tcBorders>
              <w:top w:val="nil"/>
              <w:left w:val="nil"/>
              <w:bottom w:val="nil"/>
              <w:right w:val="nil"/>
            </w:tcBorders>
          </w:tcPr>
          <w:p w14:paraId="52A240F9"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187,605</w:t>
            </w:r>
          </w:p>
        </w:tc>
        <w:tc>
          <w:tcPr>
            <w:tcW w:w="1119" w:type="dxa"/>
            <w:tcBorders>
              <w:top w:val="nil"/>
              <w:left w:val="nil"/>
              <w:bottom w:val="nil"/>
              <w:right w:val="nil"/>
            </w:tcBorders>
          </w:tcPr>
          <w:p w14:paraId="35A37097"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41.97%</w:t>
            </w:r>
          </w:p>
        </w:tc>
        <w:tc>
          <w:tcPr>
            <w:tcW w:w="1119" w:type="dxa"/>
            <w:tcBorders>
              <w:top w:val="nil"/>
              <w:left w:val="nil"/>
              <w:bottom w:val="nil"/>
              <w:right w:val="nil"/>
            </w:tcBorders>
          </w:tcPr>
          <w:p w14:paraId="5A232C6B"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0.59pp</w:t>
            </w:r>
          </w:p>
        </w:tc>
      </w:tr>
      <w:tr w:rsidR="00053226" w:rsidRPr="007559BE" w14:paraId="606973B8" w14:textId="77777777" w:rsidTr="00053226">
        <w:trPr>
          <w:trHeight w:val="73"/>
        </w:trPr>
        <w:tc>
          <w:tcPr>
            <w:tcW w:w="993" w:type="dxa"/>
            <w:tcBorders>
              <w:top w:val="nil"/>
              <w:left w:val="nil"/>
              <w:bottom w:val="single" w:sz="4" w:space="0" w:color="auto"/>
              <w:right w:val="nil"/>
            </w:tcBorders>
          </w:tcPr>
          <w:p w14:paraId="4F18001E" w14:textId="77777777" w:rsidR="00053226" w:rsidRPr="007559BE" w:rsidRDefault="00053226" w:rsidP="00053226">
            <w:pPr>
              <w:rPr>
                <w:rFonts w:ascii="Times New Roman" w:hAnsi="Times New Roman" w:cs="Times New Roman"/>
                <w:sz w:val="24"/>
                <w:szCs w:val="24"/>
                <w:lang w:val="en-GB"/>
              </w:rPr>
            </w:pPr>
            <w:r>
              <w:rPr>
                <w:rFonts w:ascii="Times New Roman" w:hAnsi="Times New Roman" w:cs="Times New Roman"/>
                <w:sz w:val="24"/>
                <w:szCs w:val="24"/>
                <w:lang w:val="en-GB"/>
              </w:rPr>
              <w:t>1780</w:t>
            </w:r>
          </w:p>
        </w:tc>
        <w:tc>
          <w:tcPr>
            <w:tcW w:w="1134" w:type="dxa"/>
            <w:tcBorders>
              <w:top w:val="nil"/>
              <w:left w:val="nil"/>
              <w:bottom w:val="single" w:sz="4" w:space="0" w:color="auto"/>
              <w:right w:val="nil"/>
            </w:tcBorders>
          </w:tcPr>
          <w:p w14:paraId="66C955BD"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538,004</w:t>
            </w:r>
          </w:p>
        </w:tc>
        <w:tc>
          <w:tcPr>
            <w:tcW w:w="1134" w:type="dxa"/>
            <w:tcBorders>
              <w:top w:val="nil"/>
              <w:left w:val="nil"/>
              <w:bottom w:val="single" w:sz="4" w:space="0" w:color="auto"/>
              <w:right w:val="nil"/>
            </w:tcBorders>
          </w:tcPr>
          <w:p w14:paraId="54EB2181" w14:textId="77777777" w:rsidR="00053226" w:rsidRPr="007559BE" w:rsidRDefault="00053226" w:rsidP="00053226">
            <w:pPr>
              <w:rPr>
                <w:rFonts w:ascii="Times New Roman" w:hAnsi="Times New Roman" w:cs="Times New Roman"/>
                <w:sz w:val="24"/>
                <w:szCs w:val="24"/>
                <w:lang w:val="en-GB"/>
              </w:rPr>
            </w:pPr>
            <w:r w:rsidRPr="000939B3">
              <w:rPr>
                <w:rFonts w:ascii="Times New Roman" w:hAnsi="Times New Roman" w:cs="Times New Roman"/>
                <w:sz w:val="24"/>
                <w:szCs w:val="24"/>
                <w:lang w:val="en-GB"/>
              </w:rPr>
              <w:t>317,422</w:t>
            </w:r>
          </w:p>
        </w:tc>
        <w:tc>
          <w:tcPr>
            <w:tcW w:w="1134" w:type="dxa"/>
            <w:tcBorders>
              <w:top w:val="nil"/>
              <w:left w:val="nil"/>
              <w:bottom w:val="single" w:sz="4" w:space="0" w:color="auto"/>
              <w:right w:val="nil"/>
            </w:tcBorders>
          </w:tcPr>
          <w:p w14:paraId="5B7136A4" w14:textId="77777777" w:rsidR="00053226" w:rsidRPr="007559BE" w:rsidRDefault="00053226" w:rsidP="00053226">
            <w:pPr>
              <w:rPr>
                <w:rFonts w:ascii="Times New Roman" w:hAnsi="Times New Roman" w:cs="Times New Roman"/>
                <w:sz w:val="24"/>
                <w:szCs w:val="24"/>
                <w:lang w:val="en-GB"/>
              </w:rPr>
            </w:pPr>
            <w:r w:rsidRPr="00E47809">
              <w:rPr>
                <w:rFonts w:ascii="Times New Roman" w:hAnsi="Times New Roman" w:cs="Times New Roman"/>
                <w:sz w:val="24"/>
                <w:szCs w:val="24"/>
                <w:lang w:val="en-GB"/>
              </w:rPr>
              <w:t>220,582</w:t>
            </w:r>
          </w:p>
        </w:tc>
        <w:tc>
          <w:tcPr>
            <w:tcW w:w="1119" w:type="dxa"/>
            <w:tcBorders>
              <w:top w:val="nil"/>
              <w:left w:val="nil"/>
              <w:bottom w:val="single" w:sz="4" w:space="0" w:color="auto"/>
              <w:right w:val="nil"/>
            </w:tcBorders>
          </w:tcPr>
          <w:p w14:paraId="214A172F" w14:textId="77777777" w:rsidR="00053226" w:rsidRPr="007559BE" w:rsidRDefault="00053226" w:rsidP="00053226">
            <w:pPr>
              <w:rPr>
                <w:rFonts w:ascii="Times New Roman" w:hAnsi="Times New Roman" w:cs="Times New Roman"/>
                <w:sz w:val="24"/>
                <w:szCs w:val="24"/>
                <w:lang w:val="en-GB"/>
              </w:rPr>
            </w:pPr>
            <w:r w:rsidRPr="000C2D5B">
              <w:rPr>
                <w:rFonts w:ascii="Times New Roman" w:hAnsi="Times New Roman" w:cs="Times New Roman"/>
                <w:sz w:val="24"/>
                <w:szCs w:val="24"/>
                <w:lang w:val="en-GB"/>
              </w:rPr>
              <w:t>41.00%</w:t>
            </w:r>
          </w:p>
        </w:tc>
        <w:tc>
          <w:tcPr>
            <w:tcW w:w="1119" w:type="dxa"/>
            <w:tcBorders>
              <w:top w:val="nil"/>
              <w:left w:val="nil"/>
              <w:bottom w:val="single" w:sz="4" w:space="0" w:color="auto"/>
              <w:right w:val="nil"/>
            </w:tcBorders>
          </w:tcPr>
          <w:p w14:paraId="3268253D" w14:textId="77777777" w:rsidR="00053226" w:rsidRPr="007559BE" w:rsidRDefault="00053226" w:rsidP="00053226">
            <w:pPr>
              <w:rPr>
                <w:rFonts w:ascii="Times New Roman" w:hAnsi="Times New Roman" w:cs="Times New Roman"/>
                <w:sz w:val="24"/>
                <w:szCs w:val="24"/>
                <w:lang w:val="en-GB"/>
              </w:rPr>
            </w:pPr>
            <w:r w:rsidRPr="00180C8E">
              <w:rPr>
                <w:rFonts w:ascii="Times New Roman" w:hAnsi="Times New Roman" w:cs="Times New Roman"/>
                <w:sz w:val="24"/>
                <w:szCs w:val="24"/>
                <w:lang w:val="en-GB"/>
              </w:rPr>
              <w:t>-0.97pp</w:t>
            </w:r>
          </w:p>
        </w:tc>
      </w:tr>
    </w:tbl>
    <w:p w14:paraId="48893C86" w14:textId="77777777" w:rsidR="00053226" w:rsidRDefault="00053226" w:rsidP="00053226">
      <w:pPr>
        <w:spacing w:after="0" w:line="240" w:lineRule="auto"/>
        <w:rPr>
          <w:rFonts w:ascii="Times New Roman" w:hAnsi="Times New Roman" w:cs="Times New Roman"/>
          <w:sz w:val="24"/>
          <w:szCs w:val="24"/>
          <w:lang w:val="en-GB"/>
        </w:rPr>
      </w:pPr>
    </w:p>
    <w:p w14:paraId="53E3C2FC" w14:textId="77777777" w:rsidR="00053226" w:rsidRDefault="00053226" w:rsidP="00053226">
      <w:pPr>
        <w:spacing w:after="0" w:line="240" w:lineRule="auto"/>
        <w:rPr>
          <w:rFonts w:ascii="Times New Roman" w:hAnsi="Times New Roman" w:cs="Times New Roman"/>
          <w:sz w:val="24"/>
          <w:szCs w:val="24"/>
          <w:lang w:val="en-GB"/>
        </w:rPr>
      </w:pPr>
    </w:p>
    <w:p w14:paraId="63BC235F" w14:textId="77777777" w:rsidR="00053226" w:rsidRDefault="00053226" w:rsidP="00053226">
      <w:pPr>
        <w:spacing w:after="0" w:line="240" w:lineRule="auto"/>
        <w:rPr>
          <w:rFonts w:ascii="Times New Roman" w:hAnsi="Times New Roman" w:cs="Times New Roman"/>
          <w:sz w:val="24"/>
          <w:szCs w:val="24"/>
          <w:lang w:val="en-GB"/>
        </w:rPr>
      </w:pPr>
    </w:p>
    <w:p w14:paraId="43A5EDF2" w14:textId="77777777" w:rsidR="00053226" w:rsidRDefault="00053226" w:rsidP="00053226">
      <w:pPr>
        <w:spacing w:after="0" w:line="240" w:lineRule="auto"/>
        <w:rPr>
          <w:rFonts w:ascii="Times New Roman" w:hAnsi="Times New Roman" w:cs="Times New Roman"/>
          <w:sz w:val="24"/>
          <w:szCs w:val="24"/>
          <w:lang w:val="en-GB"/>
        </w:rPr>
      </w:pPr>
    </w:p>
    <w:p w14:paraId="4FA62F1C" w14:textId="77777777" w:rsidR="00053226" w:rsidRDefault="00053226" w:rsidP="00053226">
      <w:pPr>
        <w:spacing w:after="0" w:line="240" w:lineRule="auto"/>
        <w:rPr>
          <w:rFonts w:ascii="Times New Roman" w:hAnsi="Times New Roman" w:cs="Times New Roman"/>
          <w:sz w:val="24"/>
          <w:szCs w:val="24"/>
          <w:lang w:val="en-GB"/>
        </w:rPr>
      </w:pPr>
    </w:p>
    <w:p w14:paraId="356A28FA" w14:textId="77777777" w:rsidR="00053226" w:rsidRDefault="00053226" w:rsidP="00053226">
      <w:pPr>
        <w:spacing w:after="0" w:line="240" w:lineRule="auto"/>
        <w:rPr>
          <w:rFonts w:ascii="Times New Roman" w:hAnsi="Times New Roman" w:cs="Times New Roman"/>
          <w:sz w:val="24"/>
          <w:szCs w:val="24"/>
          <w:lang w:val="en-GB"/>
        </w:rPr>
      </w:pPr>
    </w:p>
    <w:p w14:paraId="44B2D690" w14:textId="77777777" w:rsidR="00053226" w:rsidRDefault="00053226" w:rsidP="00053226">
      <w:pPr>
        <w:spacing w:after="0" w:line="240" w:lineRule="auto"/>
        <w:rPr>
          <w:rFonts w:ascii="Times New Roman" w:hAnsi="Times New Roman" w:cs="Times New Roman"/>
          <w:sz w:val="24"/>
          <w:szCs w:val="24"/>
          <w:lang w:val="en-GB"/>
        </w:rPr>
      </w:pPr>
    </w:p>
    <w:p w14:paraId="1BDE20B1" w14:textId="77777777" w:rsidR="00053226" w:rsidRDefault="00053226" w:rsidP="00053226">
      <w:pPr>
        <w:spacing w:after="0" w:line="240" w:lineRule="auto"/>
        <w:rPr>
          <w:rFonts w:ascii="Times New Roman" w:hAnsi="Times New Roman" w:cs="Times New Roman"/>
          <w:sz w:val="24"/>
          <w:szCs w:val="24"/>
          <w:lang w:val="en-GB"/>
        </w:rPr>
      </w:pPr>
    </w:p>
    <w:p w14:paraId="3398D9A1" w14:textId="77777777" w:rsidR="00053226" w:rsidRDefault="00053226" w:rsidP="00053226">
      <w:pPr>
        <w:spacing w:after="0" w:line="240" w:lineRule="auto"/>
        <w:rPr>
          <w:rFonts w:ascii="Times New Roman" w:hAnsi="Times New Roman" w:cs="Times New Roman"/>
          <w:sz w:val="24"/>
          <w:szCs w:val="24"/>
          <w:lang w:val="en-GB"/>
        </w:rPr>
      </w:pPr>
    </w:p>
    <w:p w14:paraId="09E1B93A" w14:textId="77777777" w:rsidR="00053226" w:rsidRDefault="00053226" w:rsidP="00053226">
      <w:pPr>
        <w:spacing w:after="0" w:line="240" w:lineRule="auto"/>
        <w:rPr>
          <w:rFonts w:ascii="Times New Roman" w:hAnsi="Times New Roman" w:cs="Times New Roman"/>
          <w:sz w:val="24"/>
          <w:szCs w:val="24"/>
          <w:lang w:val="en-GB"/>
        </w:rPr>
      </w:pPr>
    </w:p>
    <w:p w14:paraId="338BA157" w14:textId="77777777" w:rsidR="00053226" w:rsidRDefault="00053226" w:rsidP="00053226">
      <w:pPr>
        <w:spacing w:after="0" w:line="240" w:lineRule="auto"/>
        <w:rPr>
          <w:rFonts w:ascii="Times New Roman" w:hAnsi="Times New Roman" w:cs="Times New Roman"/>
          <w:sz w:val="24"/>
          <w:szCs w:val="24"/>
          <w:lang w:val="en-GB"/>
        </w:rPr>
      </w:pPr>
    </w:p>
    <w:p w14:paraId="0EB95416" w14:textId="77777777" w:rsidR="00053226" w:rsidRDefault="00053226" w:rsidP="00053226">
      <w:pPr>
        <w:spacing w:after="0" w:line="240" w:lineRule="auto"/>
        <w:jc w:val="both"/>
        <w:rPr>
          <w:rFonts w:ascii="Times New Roman" w:hAnsi="Times New Roman" w:cs="Times New Roman"/>
          <w:sz w:val="24"/>
          <w:szCs w:val="24"/>
          <w:lang w:val="en-GB"/>
        </w:rPr>
      </w:pPr>
    </w:p>
    <w:p w14:paraId="76DB7C6C" w14:textId="77777777" w:rsidR="00053226" w:rsidRDefault="00053226" w:rsidP="00053226">
      <w:pPr>
        <w:spacing w:after="0" w:line="240" w:lineRule="auto"/>
        <w:ind w:firstLine="709"/>
        <w:jc w:val="both"/>
        <w:rPr>
          <w:rFonts w:ascii="Times New Roman" w:hAnsi="Times New Roman" w:cs="Times New Roman"/>
          <w:lang w:val="en-US"/>
        </w:rPr>
      </w:pPr>
      <w:r w:rsidRPr="00860097">
        <w:rPr>
          <w:rFonts w:ascii="Times New Roman" w:hAnsi="Times New Roman" w:cs="Times New Roman"/>
          <w:lang w:val="en-US"/>
        </w:rPr>
        <w:t>Source: Historical Statistics of the United States (2006, Table Eg1-59).</w:t>
      </w:r>
    </w:p>
    <w:p w14:paraId="047E30EE" w14:textId="77777777" w:rsidR="00CF777A" w:rsidRDefault="00CF777A" w:rsidP="00CF777A">
      <w:pPr>
        <w:spacing w:after="0" w:line="360" w:lineRule="auto"/>
        <w:jc w:val="both"/>
        <w:rPr>
          <w:rFonts w:ascii="Times New Roman" w:hAnsi="Times New Roman" w:cs="Times New Roman"/>
          <w:sz w:val="20"/>
          <w:szCs w:val="20"/>
          <w:lang w:val="en-GB"/>
        </w:rPr>
      </w:pPr>
    </w:p>
    <w:p w14:paraId="7827BBBA" w14:textId="77777777" w:rsidR="00CF777A" w:rsidRDefault="00CF777A" w:rsidP="00CF777A">
      <w:pPr>
        <w:spacing w:after="0" w:line="360" w:lineRule="auto"/>
        <w:jc w:val="both"/>
        <w:rPr>
          <w:rFonts w:ascii="Times New Roman" w:hAnsi="Times New Roman" w:cs="Times New Roman"/>
          <w:sz w:val="20"/>
          <w:szCs w:val="20"/>
          <w:lang w:val="en-GB"/>
        </w:rPr>
      </w:pPr>
    </w:p>
    <w:p w14:paraId="6B1093AF" w14:textId="02D14F35" w:rsidR="00053226" w:rsidRPr="005450DC" w:rsidRDefault="00053226" w:rsidP="00053226">
      <w:pPr>
        <w:spacing w:after="0" w:line="240" w:lineRule="auto"/>
        <w:ind w:left="709" w:firstLine="11"/>
        <w:rPr>
          <w:rFonts w:ascii="Times New Roman" w:hAnsi="Times New Roman" w:cs="Times New Roman"/>
          <w:b/>
          <w:sz w:val="24"/>
          <w:szCs w:val="24"/>
          <w:lang w:val="en-US"/>
        </w:rPr>
      </w:pPr>
      <w:r w:rsidRPr="005450DC">
        <w:rPr>
          <w:rFonts w:ascii="Times New Roman" w:hAnsi="Times New Roman" w:cs="Times New Roman"/>
          <w:b/>
          <w:sz w:val="24"/>
          <w:szCs w:val="24"/>
          <w:lang w:val="en-US"/>
        </w:rPr>
        <w:t xml:space="preserve">Table </w:t>
      </w:r>
      <w:r w:rsidR="00465E26">
        <w:rPr>
          <w:rFonts w:ascii="Times New Roman" w:hAnsi="Times New Roman" w:cs="Times New Roman"/>
          <w:b/>
          <w:sz w:val="24"/>
          <w:szCs w:val="24"/>
          <w:lang w:val="en-US"/>
        </w:rPr>
        <w:t>A2</w:t>
      </w:r>
    </w:p>
    <w:p w14:paraId="75FE9263" w14:textId="77777777" w:rsidR="00053226" w:rsidRPr="003854D9" w:rsidRDefault="00053226" w:rsidP="00053226">
      <w:pPr>
        <w:spacing w:after="0" w:line="240" w:lineRule="auto"/>
        <w:ind w:left="709" w:firstLine="11"/>
        <w:rPr>
          <w:rFonts w:ascii="Times New Roman" w:hAnsi="Times New Roman" w:cs="Times New Roman"/>
          <w:sz w:val="24"/>
          <w:szCs w:val="24"/>
          <w:lang w:val="en-US"/>
        </w:rPr>
      </w:pPr>
      <w:r w:rsidRPr="003854D9">
        <w:rPr>
          <w:rFonts w:ascii="Times New Roman" w:hAnsi="Times New Roman" w:cs="Times New Roman"/>
          <w:sz w:val="24"/>
          <w:szCs w:val="24"/>
          <w:lang w:val="en-US"/>
        </w:rPr>
        <w:t>Slave ownership in four Virginia counties, 1751-1778</w:t>
      </w:r>
      <w:r>
        <w:rPr>
          <w:rFonts w:ascii="Times New Roman" w:hAnsi="Times New Roman" w:cs="Times New Roman"/>
          <w:sz w:val="24"/>
          <w:szCs w:val="24"/>
          <w:lang w:val="en-US"/>
        </w:rPr>
        <w:t xml:space="preserve"> </w:t>
      </w:r>
    </w:p>
    <w:tbl>
      <w:tblPr>
        <w:tblStyle w:val="TableGrid"/>
        <w:tblpPr w:leftFromText="141" w:rightFromText="141" w:vertAnchor="text" w:horzAnchor="margin" w:tblpXSpec="center" w:tblpY="23"/>
        <w:tblW w:w="0" w:type="auto"/>
        <w:tblLayout w:type="fixed"/>
        <w:tblLook w:val="04A0" w:firstRow="1" w:lastRow="0" w:firstColumn="1" w:lastColumn="0" w:noHBand="0" w:noVBand="1"/>
      </w:tblPr>
      <w:tblGrid>
        <w:gridCol w:w="1276"/>
        <w:gridCol w:w="851"/>
        <w:gridCol w:w="2693"/>
        <w:gridCol w:w="2410"/>
      </w:tblGrid>
      <w:tr w:rsidR="00053226" w:rsidRPr="00A32B89" w14:paraId="23A5EAC6" w14:textId="77777777" w:rsidTr="00053226">
        <w:trPr>
          <w:trHeight w:val="385"/>
        </w:trPr>
        <w:tc>
          <w:tcPr>
            <w:tcW w:w="1276" w:type="dxa"/>
            <w:tcBorders>
              <w:top w:val="single" w:sz="4" w:space="0" w:color="auto"/>
              <w:left w:val="nil"/>
              <w:bottom w:val="single" w:sz="4" w:space="0" w:color="auto"/>
              <w:right w:val="nil"/>
            </w:tcBorders>
          </w:tcPr>
          <w:p w14:paraId="4242DCDF" w14:textId="77777777" w:rsidR="00053226" w:rsidRPr="007559BE" w:rsidRDefault="00053226" w:rsidP="00053226">
            <w:pPr>
              <w:jc w:val="both"/>
              <w:rPr>
                <w:rFonts w:ascii="Times New Roman" w:hAnsi="Times New Roman" w:cs="Times New Roman"/>
                <w:sz w:val="24"/>
                <w:szCs w:val="24"/>
                <w:lang w:val="en-GB"/>
              </w:rPr>
            </w:pPr>
            <w:r>
              <w:rPr>
                <w:rFonts w:ascii="Times New Roman" w:hAnsi="Times New Roman" w:cs="Times New Roman"/>
                <w:sz w:val="24"/>
                <w:szCs w:val="24"/>
                <w:lang w:val="en-GB"/>
              </w:rPr>
              <w:t>County</w:t>
            </w:r>
          </w:p>
        </w:tc>
        <w:tc>
          <w:tcPr>
            <w:tcW w:w="851" w:type="dxa"/>
            <w:tcBorders>
              <w:top w:val="single" w:sz="4" w:space="0" w:color="auto"/>
              <w:left w:val="nil"/>
              <w:bottom w:val="single" w:sz="4" w:space="0" w:color="auto"/>
              <w:right w:val="nil"/>
            </w:tcBorders>
          </w:tcPr>
          <w:p w14:paraId="1A202910" w14:textId="77777777" w:rsidR="00053226" w:rsidRPr="007559BE" w:rsidRDefault="00053226" w:rsidP="00053226">
            <w:pPr>
              <w:jc w:val="right"/>
              <w:rPr>
                <w:rFonts w:ascii="Times New Roman" w:hAnsi="Times New Roman" w:cs="Times New Roman"/>
                <w:sz w:val="24"/>
                <w:szCs w:val="24"/>
                <w:lang w:val="en-GB"/>
              </w:rPr>
            </w:pPr>
            <w:r w:rsidRPr="007559BE">
              <w:rPr>
                <w:rFonts w:ascii="Times New Roman" w:hAnsi="Times New Roman" w:cs="Times New Roman"/>
                <w:sz w:val="24"/>
                <w:szCs w:val="24"/>
                <w:lang w:val="en-GB"/>
              </w:rPr>
              <w:t>Total</w:t>
            </w:r>
          </w:p>
        </w:tc>
        <w:tc>
          <w:tcPr>
            <w:tcW w:w="2693" w:type="dxa"/>
            <w:tcBorders>
              <w:top w:val="single" w:sz="4" w:space="0" w:color="auto"/>
              <w:left w:val="nil"/>
              <w:bottom w:val="single" w:sz="4" w:space="0" w:color="auto"/>
              <w:right w:val="nil"/>
            </w:tcBorders>
          </w:tcPr>
          <w:p w14:paraId="5ED3FA51" w14:textId="77777777" w:rsidR="00053226" w:rsidRPr="007559BE" w:rsidRDefault="00053226" w:rsidP="00053226">
            <w:pPr>
              <w:jc w:val="center"/>
              <w:rPr>
                <w:rFonts w:ascii="Times New Roman" w:hAnsi="Times New Roman" w:cs="Times New Roman"/>
                <w:sz w:val="24"/>
                <w:szCs w:val="24"/>
                <w:lang w:val="en-GB"/>
              </w:rPr>
            </w:pPr>
            <w:r w:rsidRPr="00E80536">
              <w:rPr>
                <w:rFonts w:ascii="Times New Roman" w:hAnsi="Times New Roman" w:cs="Times New Roman"/>
                <w:sz w:val="24"/>
                <w:szCs w:val="24"/>
                <w:lang w:val="en-GB"/>
              </w:rPr>
              <w:t>Slaveownership among</w:t>
            </w:r>
            <w:r>
              <w:rPr>
                <w:rFonts w:ascii="Times New Roman" w:hAnsi="Times New Roman" w:cs="Times New Roman"/>
                <w:sz w:val="24"/>
                <w:szCs w:val="24"/>
                <w:lang w:val="en-GB"/>
              </w:rPr>
              <w:t xml:space="preserve"> </w:t>
            </w:r>
            <w:r w:rsidRPr="00E80536">
              <w:rPr>
                <w:rFonts w:ascii="Times New Roman" w:hAnsi="Times New Roman" w:cs="Times New Roman"/>
                <w:sz w:val="24"/>
                <w:szCs w:val="24"/>
                <w:lang w:val="en-GB"/>
              </w:rPr>
              <w:t>all family heads</w:t>
            </w:r>
          </w:p>
        </w:tc>
        <w:tc>
          <w:tcPr>
            <w:tcW w:w="2410" w:type="dxa"/>
            <w:tcBorders>
              <w:top w:val="single" w:sz="4" w:space="0" w:color="auto"/>
              <w:left w:val="nil"/>
              <w:bottom w:val="single" w:sz="4" w:space="0" w:color="auto"/>
              <w:right w:val="nil"/>
            </w:tcBorders>
          </w:tcPr>
          <w:p w14:paraId="0536D56A" w14:textId="77777777" w:rsidR="00053226" w:rsidRPr="007559BE" w:rsidRDefault="00053226" w:rsidP="00053226">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Slaveowners holding </w:t>
            </w:r>
            <w:r>
              <w:rPr>
                <w:rFonts w:ascii="Times New Roman" w:hAnsi="Times New Roman" w:cs="Times New Roman"/>
                <w:sz w:val="24"/>
                <w:szCs w:val="24"/>
                <w:lang w:val="en-GB"/>
              </w:rPr>
              <w:br w:type="page"/>
              <w:t xml:space="preserve">five </w:t>
            </w:r>
            <w:r w:rsidRPr="00E80536">
              <w:rPr>
                <w:rFonts w:ascii="Times New Roman" w:hAnsi="Times New Roman" w:cs="Times New Roman"/>
                <w:sz w:val="24"/>
                <w:szCs w:val="24"/>
                <w:lang w:val="en-GB"/>
              </w:rPr>
              <w:t>or fewer slaves</w:t>
            </w:r>
          </w:p>
        </w:tc>
      </w:tr>
      <w:tr w:rsidR="00053226" w:rsidRPr="007559BE" w14:paraId="018E128E" w14:textId="77777777" w:rsidTr="00053226">
        <w:trPr>
          <w:trHeight w:val="385"/>
        </w:trPr>
        <w:tc>
          <w:tcPr>
            <w:tcW w:w="1276" w:type="dxa"/>
            <w:tcBorders>
              <w:top w:val="single" w:sz="4" w:space="0" w:color="auto"/>
              <w:left w:val="nil"/>
              <w:bottom w:val="nil"/>
              <w:right w:val="nil"/>
            </w:tcBorders>
          </w:tcPr>
          <w:p w14:paraId="2F2C684D" w14:textId="77777777" w:rsidR="00053226" w:rsidRPr="007559BE" w:rsidRDefault="00053226" w:rsidP="00053226">
            <w:pPr>
              <w:jc w:val="both"/>
              <w:rPr>
                <w:rFonts w:ascii="Times New Roman" w:hAnsi="Times New Roman" w:cs="Times New Roman"/>
                <w:sz w:val="24"/>
                <w:szCs w:val="24"/>
                <w:lang w:val="en-GB"/>
              </w:rPr>
            </w:pPr>
            <w:r>
              <w:rPr>
                <w:rFonts w:ascii="Times New Roman" w:hAnsi="Times New Roman" w:cs="Times New Roman"/>
                <w:sz w:val="24"/>
                <w:szCs w:val="24"/>
                <w:lang w:val="en-GB"/>
              </w:rPr>
              <w:t>Norfolk</w:t>
            </w:r>
          </w:p>
        </w:tc>
        <w:tc>
          <w:tcPr>
            <w:tcW w:w="851" w:type="dxa"/>
            <w:tcBorders>
              <w:top w:val="single" w:sz="4" w:space="0" w:color="auto"/>
              <w:left w:val="nil"/>
              <w:bottom w:val="nil"/>
              <w:right w:val="nil"/>
            </w:tcBorders>
          </w:tcPr>
          <w:p w14:paraId="55AA188E" w14:textId="77777777" w:rsidR="00053226" w:rsidRPr="007559BE" w:rsidRDefault="00053226" w:rsidP="00053226">
            <w:pPr>
              <w:jc w:val="right"/>
              <w:rPr>
                <w:rFonts w:ascii="Times New Roman" w:hAnsi="Times New Roman" w:cs="Times New Roman"/>
                <w:sz w:val="24"/>
                <w:szCs w:val="24"/>
                <w:lang w:val="en-GB"/>
              </w:rPr>
            </w:pPr>
            <w:r>
              <w:rPr>
                <w:rFonts w:ascii="Times New Roman" w:hAnsi="Times New Roman" w:cs="Times New Roman"/>
                <w:sz w:val="24"/>
                <w:szCs w:val="24"/>
                <w:lang w:val="en-GB"/>
              </w:rPr>
              <w:t>1751</w:t>
            </w:r>
          </w:p>
        </w:tc>
        <w:tc>
          <w:tcPr>
            <w:tcW w:w="2693" w:type="dxa"/>
            <w:tcBorders>
              <w:top w:val="single" w:sz="4" w:space="0" w:color="auto"/>
              <w:left w:val="nil"/>
              <w:bottom w:val="nil"/>
              <w:right w:val="nil"/>
            </w:tcBorders>
          </w:tcPr>
          <w:p w14:paraId="797CDD78" w14:textId="77777777" w:rsidR="00053226" w:rsidRPr="007559BE" w:rsidRDefault="00053226" w:rsidP="00053226">
            <w:pPr>
              <w:jc w:val="center"/>
              <w:rPr>
                <w:rFonts w:ascii="Times New Roman" w:hAnsi="Times New Roman" w:cs="Times New Roman"/>
                <w:sz w:val="24"/>
                <w:szCs w:val="24"/>
                <w:lang w:val="en-GB"/>
              </w:rPr>
            </w:pPr>
            <w:r w:rsidRPr="003854D9">
              <w:rPr>
                <w:rFonts w:ascii="Times New Roman" w:hAnsi="Times New Roman" w:cs="Times New Roman"/>
                <w:sz w:val="24"/>
                <w:szCs w:val="24"/>
                <w:lang w:val="en-GB"/>
              </w:rPr>
              <w:t>42.3%</w:t>
            </w:r>
          </w:p>
        </w:tc>
        <w:tc>
          <w:tcPr>
            <w:tcW w:w="2410" w:type="dxa"/>
            <w:tcBorders>
              <w:top w:val="single" w:sz="4" w:space="0" w:color="auto"/>
              <w:left w:val="nil"/>
              <w:bottom w:val="nil"/>
              <w:right w:val="nil"/>
            </w:tcBorders>
          </w:tcPr>
          <w:p w14:paraId="46493549"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91%</w:t>
            </w:r>
          </w:p>
        </w:tc>
      </w:tr>
      <w:tr w:rsidR="00053226" w:rsidRPr="007559BE" w14:paraId="412A6977" w14:textId="77777777" w:rsidTr="00053226">
        <w:trPr>
          <w:trHeight w:val="385"/>
        </w:trPr>
        <w:tc>
          <w:tcPr>
            <w:tcW w:w="1276" w:type="dxa"/>
            <w:tcBorders>
              <w:top w:val="nil"/>
              <w:left w:val="nil"/>
              <w:bottom w:val="nil"/>
              <w:right w:val="nil"/>
            </w:tcBorders>
          </w:tcPr>
          <w:p w14:paraId="426A8DAE" w14:textId="77777777" w:rsidR="00053226" w:rsidRPr="007559BE" w:rsidRDefault="00053226" w:rsidP="00053226">
            <w:pPr>
              <w:jc w:val="both"/>
              <w:rPr>
                <w:rFonts w:ascii="Times New Roman" w:hAnsi="Times New Roman" w:cs="Times New Roman"/>
                <w:sz w:val="24"/>
                <w:szCs w:val="24"/>
                <w:lang w:val="en-GB"/>
              </w:rPr>
            </w:pPr>
            <w:r>
              <w:rPr>
                <w:rFonts w:ascii="Times New Roman" w:hAnsi="Times New Roman" w:cs="Times New Roman"/>
                <w:sz w:val="24"/>
                <w:szCs w:val="24"/>
                <w:lang w:val="en-GB"/>
              </w:rPr>
              <w:t>Norfolk</w:t>
            </w:r>
          </w:p>
        </w:tc>
        <w:tc>
          <w:tcPr>
            <w:tcW w:w="851" w:type="dxa"/>
            <w:tcBorders>
              <w:top w:val="nil"/>
              <w:left w:val="nil"/>
              <w:bottom w:val="nil"/>
              <w:right w:val="nil"/>
            </w:tcBorders>
          </w:tcPr>
          <w:p w14:paraId="0CCA199E" w14:textId="77777777" w:rsidR="00053226" w:rsidRPr="007559BE" w:rsidRDefault="00053226" w:rsidP="00053226">
            <w:pPr>
              <w:jc w:val="right"/>
              <w:rPr>
                <w:rFonts w:ascii="Times New Roman" w:hAnsi="Times New Roman" w:cs="Times New Roman"/>
                <w:sz w:val="24"/>
                <w:szCs w:val="24"/>
                <w:lang w:val="en-GB"/>
              </w:rPr>
            </w:pPr>
            <w:r>
              <w:rPr>
                <w:rFonts w:ascii="Times New Roman" w:hAnsi="Times New Roman" w:cs="Times New Roman"/>
                <w:sz w:val="24"/>
                <w:szCs w:val="24"/>
                <w:lang w:val="en-GB"/>
              </w:rPr>
              <w:t>1771</w:t>
            </w:r>
          </w:p>
        </w:tc>
        <w:tc>
          <w:tcPr>
            <w:tcW w:w="2693" w:type="dxa"/>
            <w:tcBorders>
              <w:top w:val="nil"/>
              <w:left w:val="nil"/>
              <w:bottom w:val="nil"/>
              <w:right w:val="nil"/>
            </w:tcBorders>
          </w:tcPr>
          <w:p w14:paraId="40457354" w14:textId="77777777" w:rsidR="00053226" w:rsidRPr="007559BE" w:rsidRDefault="00053226" w:rsidP="00053226">
            <w:pPr>
              <w:jc w:val="center"/>
              <w:rPr>
                <w:rFonts w:ascii="Times New Roman" w:hAnsi="Times New Roman" w:cs="Times New Roman"/>
                <w:sz w:val="24"/>
                <w:szCs w:val="24"/>
                <w:lang w:val="en-GB"/>
              </w:rPr>
            </w:pPr>
            <w:r w:rsidRPr="003854D9">
              <w:rPr>
                <w:rFonts w:ascii="Times New Roman" w:hAnsi="Times New Roman" w:cs="Times New Roman"/>
                <w:sz w:val="24"/>
                <w:szCs w:val="24"/>
                <w:lang w:val="en-GB"/>
              </w:rPr>
              <w:t>45.6%</w:t>
            </w:r>
          </w:p>
        </w:tc>
        <w:tc>
          <w:tcPr>
            <w:tcW w:w="2410" w:type="dxa"/>
            <w:tcBorders>
              <w:top w:val="nil"/>
              <w:left w:val="nil"/>
              <w:bottom w:val="nil"/>
              <w:right w:val="nil"/>
            </w:tcBorders>
          </w:tcPr>
          <w:p w14:paraId="43662872"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81.4</w:t>
            </w:r>
            <w:r w:rsidRPr="00000EB3">
              <w:rPr>
                <w:rFonts w:ascii="Times New Roman" w:hAnsi="Times New Roman" w:cs="Times New Roman"/>
                <w:sz w:val="24"/>
                <w:szCs w:val="24"/>
                <w:lang w:val="en-GB"/>
              </w:rPr>
              <w:t>%</w:t>
            </w:r>
          </w:p>
        </w:tc>
      </w:tr>
      <w:tr w:rsidR="00053226" w:rsidRPr="007559BE" w14:paraId="66EE0165" w14:textId="77777777" w:rsidTr="00053226">
        <w:trPr>
          <w:trHeight w:val="385"/>
        </w:trPr>
        <w:tc>
          <w:tcPr>
            <w:tcW w:w="1276" w:type="dxa"/>
            <w:tcBorders>
              <w:top w:val="nil"/>
              <w:left w:val="nil"/>
              <w:bottom w:val="nil"/>
              <w:right w:val="nil"/>
            </w:tcBorders>
          </w:tcPr>
          <w:p w14:paraId="131CE216" w14:textId="77777777" w:rsidR="00053226" w:rsidRPr="007559BE" w:rsidRDefault="00053226" w:rsidP="00053226">
            <w:pPr>
              <w:jc w:val="both"/>
              <w:rPr>
                <w:rFonts w:ascii="Times New Roman" w:hAnsi="Times New Roman" w:cs="Times New Roman"/>
                <w:sz w:val="24"/>
                <w:szCs w:val="24"/>
                <w:lang w:val="en-GB"/>
              </w:rPr>
            </w:pPr>
            <w:r w:rsidRPr="00E80536">
              <w:rPr>
                <w:rFonts w:ascii="Times New Roman" w:hAnsi="Times New Roman" w:cs="Times New Roman"/>
                <w:sz w:val="24"/>
                <w:szCs w:val="24"/>
                <w:lang w:val="en-GB"/>
              </w:rPr>
              <w:t>Lancaster</w:t>
            </w:r>
          </w:p>
        </w:tc>
        <w:tc>
          <w:tcPr>
            <w:tcW w:w="851" w:type="dxa"/>
            <w:tcBorders>
              <w:top w:val="nil"/>
              <w:left w:val="nil"/>
              <w:bottom w:val="nil"/>
              <w:right w:val="nil"/>
            </w:tcBorders>
          </w:tcPr>
          <w:p w14:paraId="561A1007" w14:textId="77777777" w:rsidR="00053226" w:rsidRPr="007559BE" w:rsidRDefault="00053226" w:rsidP="00053226">
            <w:pPr>
              <w:jc w:val="right"/>
              <w:rPr>
                <w:rFonts w:ascii="Times New Roman" w:hAnsi="Times New Roman" w:cs="Times New Roman"/>
                <w:sz w:val="24"/>
                <w:szCs w:val="24"/>
                <w:lang w:val="en-GB"/>
              </w:rPr>
            </w:pPr>
            <w:r>
              <w:rPr>
                <w:rFonts w:ascii="Times New Roman" w:hAnsi="Times New Roman" w:cs="Times New Roman"/>
                <w:sz w:val="24"/>
                <w:szCs w:val="24"/>
                <w:lang w:val="en-GB"/>
              </w:rPr>
              <w:t>1745</w:t>
            </w:r>
          </w:p>
        </w:tc>
        <w:tc>
          <w:tcPr>
            <w:tcW w:w="2693" w:type="dxa"/>
            <w:tcBorders>
              <w:top w:val="nil"/>
              <w:left w:val="nil"/>
              <w:bottom w:val="nil"/>
              <w:right w:val="nil"/>
            </w:tcBorders>
          </w:tcPr>
          <w:p w14:paraId="40E5B290"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68.1%</w:t>
            </w:r>
          </w:p>
        </w:tc>
        <w:tc>
          <w:tcPr>
            <w:tcW w:w="2410" w:type="dxa"/>
            <w:tcBorders>
              <w:top w:val="nil"/>
              <w:left w:val="nil"/>
              <w:bottom w:val="nil"/>
              <w:right w:val="nil"/>
            </w:tcBorders>
          </w:tcPr>
          <w:p w14:paraId="470005DE"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80.2</w:t>
            </w:r>
            <w:r w:rsidRPr="00000EB3">
              <w:rPr>
                <w:rFonts w:ascii="Times New Roman" w:hAnsi="Times New Roman" w:cs="Times New Roman"/>
                <w:sz w:val="24"/>
                <w:szCs w:val="24"/>
                <w:lang w:val="en-GB"/>
              </w:rPr>
              <w:t>%</w:t>
            </w:r>
          </w:p>
        </w:tc>
      </w:tr>
      <w:tr w:rsidR="00053226" w:rsidRPr="007559BE" w14:paraId="7EF0EE5D" w14:textId="77777777" w:rsidTr="00053226">
        <w:trPr>
          <w:trHeight w:val="385"/>
        </w:trPr>
        <w:tc>
          <w:tcPr>
            <w:tcW w:w="1276" w:type="dxa"/>
            <w:tcBorders>
              <w:top w:val="nil"/>
              <w:left w:val="nil"/>
              <w:bottom w:val="nil"/>
              <w:right w:val="nil"/>
            </w:tcBorders>
          </w:tcPr>
          <w:p w14:paraId="53B8612C" w14:textId="77777777" w:rsidR="00053226" w:rsidRPr="007559BE" w:rsidRDefault="00053226" w:rsidP="00053226">
            <w:pPr>
              <w:jc w:val="both"/>
              <w:rPr>
                <w:rFonts w:ascii="Times New Roman" w:hAnsi="Times New Roman" w:cs="Times New Roman"/>
                <w:sz w:val="24"/>
                <w:szCs w:val="24"/>
                <w:lang w:val="en-GB"/>
              </w:rPr>
            </w:pPr>
            <w:r w:rsidRPr="00E80536">
              <w:rPr>
                <w:rFonts w:ascii="Times New Roman" w:hAnsi="Times New Roman" w:cs="Times New Roman"/>
                <w:sz w:val="24"/>
                <w:szCs w:val="24"/>
                <w:lang w:val="en-GB"/>
              </w:rPr>
              <w:t>Lancaster</w:t>
            </w:r>
          </w:p>
        </w:tc>
        <w:tc>
          <w:tcPr>
            <w:tcW w:w="851" w:type="dxa"/>
            <w:tcBorders>
              <w:top w:val="nil"/>
              <w:left w:val="nil"/>
              <w:bottom w:val="nil"/>
              <w:right w:val="nil"/>
            </w:tcBorders>
          </w:tcPr>
          <w:p w14:paraId="6374BAE3" w14:textId="77777777" w:rsidR="00053226" w:rsidRPr="007559BE" w:rsidRDefault="00053226" w:rsidP="00053226">
            <w:pPr>
              <w:jc w:val="right"/>
              <w:rPr>
                <w:rFonts w:ascii="Times New Roman" w:hAnsi="Times New Roman" w:cs="Times New Roman"/>
                <w:sz w:val="24"/>
                <w:szCs w:val="24"/>
                <w:lang w:val="en-GB"/>
              </w:rPr>
            </w:pPr>
            <w:r>
              <w:rPr>
                <w:rFonts w:ascii="Times New Roman" w:hAnsi="Times New Roman" w:cs="Times New Roman"/>
                <w:sz w:val="24"/>
                <w:szCs w:val="24"/>
                <w:lang w:val="en-GB"/>
              </w:rPr>
              <w:t>1775</w:t>
            </w:r>
          </w:p>
        </w:tc>
        <w:tc>
          <w:tcPr>
            <w:tcW w:w="2693" w:type="dxa"/>
            <w:tcBorders>
              <w:top w:val="nil"/>
              <w:left w:val="nil"/>
              <w:bottom w:val="nil"/>
              <w:right w:val="nil"/>
            </w:tcBorders>
          </w:tcPr>
          <w:p w14:paraId="10327182"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77.5%</w:t>
            </w:r>
          </w:p>
        </w:tc>
        <w:tc>
          <w:tcPr>
            <w:tcW w:w="2410" w:type="dxa"/>
            <w:tcBorders>
              <w:top w:val="nil"/>
              <w:left w:val="nil"/>
              <w:bottom w:val="nil"/>
              <w:right w:val="nil"/>
            </w:tcBorders>
          </w:tcPr>
          <w:p w14:paraId="7A392FEF"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63.6</w:t>
            </w:r>
            <w:r w:rsidRPr="00000EB3">
              <w:rPr>
                <w:rFonts w:ascii="Times New Roman" w:hAnsi="Times New Roman" w:cs="Times New Roman"/>
                <w:sz w:val="24"/>
                <w:szCs w:val="24"/>
                <w:lang w:val="en-GB"/>
              </w:rPr>
              <w:t>%</w:t>
            </w:r>
          </w:p>
        </w:tc>
      </w:tr>
      <w:tr w:rsidR="00053226" w:rsidRPr="007559BE" w14:paraId="0CE9D60A" w14:textId="77777777" w:rsidTr="00053226">
        <w:trPr>
          <w:trHeight w:val="385"/>
        </w:trPr>
        <w:tc>
          <w:tcPr>
            <w:tcW w:w="1276" w:type="dxa"/>
            <w:tcBorders>
              <w:top w:val="nil"/>
              <w:left w:val="nil"/>
              <w:bottom w:val="nil"/>
              <w:right w:val="nil"/>
            </w:tcBorders>
          </w:tcPr>
          <w:p w14:paraId="7BF56070" w14:textId="77777777" w:rsidR="00053226" w:rsidRPr="007559BE" w:rsidRDefault="00053226" w:rsidP="00053226">
            <w:pPr>
              <w:jc w:val="both"/>
              <w:rPr>
                <w:rFonts w:ascii="Times New Roman" w:hAnsi="Times New Roman" w:cs="Times New Roman"/>
                <w:sz w:val="24"/>
                <w:szCs w:val="24"/>
                <w:lang w:val="en-GB"/>
              </w:rPr>
            </w:pPr>
            <w:r>
              <w:rPr>
                <w:rFonts w:ascii="Times New Roman" w:hAnsi="Times New Roman" w:cs="Times New Roman"/>
                <w:sz w:val="24"/>
                <w:szCs w:val="24"/>
                <w:lang w:val="en-GB"/>
              </w:rPr>
              <w:t>Amelia</w:t>
            </w:r>
          </w:p>
        </w:tc>
        <w:tc>
          <w:tcPr>
            <w:tcW w:w="851" w:type="dxa"/>
            <w:tcBorders>
              <w:top w:val="nil"/>
              <w:left w:val="nil"/>
              <w:bottom w:val="nil"/>
              <w:right w:val="nil"/>
            </w:tcBorders>
          </w:tcPr>
          <w:p w14:paraId="0F81B63B" w14:textId="77777777" w:rsidR="00053226" w:rsidRPr="007559BE" w:rsidRDefault="00053226" w:rsidP="00053226">
            <w:pPr>
              <w:jc w:val="right"/>
              <w:rPr>
                <w:rFonts w:ascii="Times New Roman" w:hAnsi="Times New Roman" w:cs="Times New Roman"/>
                <w:sz w:val="24"/>
                <w:szCs w:val="24"/>
                <w:lang w:val="en-GB"/>
              </w:rPr>
            </w:pPr>
            <w:r>
              <w:rPr>
                <w:rFonts w:ascii="Times New Roman" w:hAnsi="Times New Roman" w:cs="Times New Roman"/>
                <w:sz w:val="24"/>
                <w:szCs w:val="24"/>
                <w:lang w:val="en-GB"/>
              </w:rPr>
              <w:t>1768</w:t>
            </w:r>
          </w:p>
        </w:tc>
        <w:tc>
          <w:tcPr>
            <w:tcW w:w="2693" w:type="dxa"/>
            <w:tcBorders>
              <w:top w:val="nil"/>
              <w:left w:val="nil"/>
              <w:bottom w:val="nil"/>
              <w:right w:val="nil"/>
            </w:tcBorders>
          </w:tcPr>
          <w:p w14:paraId="7E38AD8D" w14:textId="668FB1AD" w:rsidR="00053226" w:rsidRPr="007559BE" w:rsidRDefault="00B37F86" w:rsidP="0005322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53226" w:rsidRPr="00B05E50">
              <w:rPr>
                <w:rFonts w:ascii="Times New Roman" w:hAnsi="Times New Roman" w:cs="Times New Roman"/>
                <w:sz w:val="24"/>
                <w:szCs w:val="24"/>
                <w:lang w:val="en-GB"/>
              </w:rPr>
              <w:t>70.5%</w:t>
            </w:r>
          </w:p>
        </w:tc>
        <w:tc>
          <w:tcPr>
            <w:tcW w:w="2410" w:type="dxa"/>
            <w:tcBorders>
              <w:top w:val="nil"/>
              <w:left w:val="nil"/>
              <w:bottom w:val="nil"/>
              <w:right w:val="nil"/>
            </w:tcBorders>
          </w:tcPr>
          <w:p w14:paraId="5F66FC4C"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65.6</w:t>
            </w:r>
            <w:r w:rsidRPr="00000EB3">
              <w:rPr>
                <w:rFonts w:ascii="Times New Roman" w:hAnsi="Times New Roman" w:cs="Times New Roman"/>
                <w:sz w:val="24"/>
                <w:szCs w:val="24"/>
                <w:lang w:val="en-GB"/>
              </w:rPr>
              <w:t>%</w:t>
            </w:r>
          </w:p>
        </w:tc>
      </w:tr>
      <w:tr w:rsidR="00053226" w:rsidRPr="007559BE" w14:paraId="277728EC" w14:textId="77777777" w:rsidTr="00053226">
        <w:trPr>
          <w:trHeight w:val="385"/>
        </w:trPr>
        <w:tc>
          <w:tcPr>
            <w:tcW w:w="1276" w:type="dxa"/>
            <w:tcBorders>
              <w:top w:val="nil"/>
              <w:left w:val="nil"/>
              <w:bottom w:val="nil"/>
              <w:right w:val="nil"/>
            </w:tcBorders>
          </w:tcPr>
          <w:p w14:paraId="01C4FCBA" w14:textId="77777777" w:rsidR="00053226" w:rsidRPr="007559BE" w:rsidRDefault="00053226" w:rsidP="00053226">
            <w:pPr>
              <w:jc w:val="both"/>
              <w:rPr>
                <w:rFonts w:ascii="Times New Roman" w:hAnsi="Times New Roman" w:cs="Times New Roman"/>
                <w:sz w:val="24"/>
                <w:szCs w:val="24"/>
                <w:lang w:val="en-GB"/>
              </w:rPr>
            </w:pPr>
            <w:r>
              <w:rPr>
                <w:rFonts w:ascii="Times New Roman" w:hAnsi="Times New Roman" w:cs="Times New Roman"/>
                <w:sz w:val="24"/>
                <w:szCs w:val="24"/>
                <w:lang w:val="en-GB"/>
              </w:rPr>
              <w:t>Amelia</w:t>
            </w:r>
          </w:p>
        </w:tc>
        <w:tc>
          <w:tcPr>
            <w:tcW w:w="851" w:type="dxa"/>
            <w:tcBorders>
              <w:top w:val="nil"/>
              <w:left w:val="nil"/>
              <w:bottom w:val="nil"/>
              <w:right w:val="nil"/>
            </w:tcBorders>
          </w:tcPr>
          <w:p w14:paraId="7D201CCB" w14:textId="77777777" w:rsidR="00053226" w:rsidRPr="007559BE" w:rsidRDefault="00053226" w:rsidP="00053226">
            <w:pPr>
              <w:jc w:val="right"/>
              <w:rPr>
                <w:rFonts w:ascii="Times New Roman" w:hAnsi="Times New Roman" w:cs="Times New Roman"/>
                <w:sz w:val="24"/>
                <w:szCs w:val="24"/>
                <w:lang w:val="en-GB"/>
              </w:rPr>
            </w:pPr>
            <w:r>
              <w:rPr>
                <w:rFonts w:ascii="Times New Roman" w:hAnsi="Times New Roman" w:cs="Times New Roman"/>
                <w:sz w:val="24"/>
                <w:szCs w:val="24"/>
                <w:lang w:val="en-GB"/>
              </w:rPr>
              <w:t>1778</w:t>
            </w:r>
          </w:p>
        </w:tc>
        <w:tc>
          <w:tcPr>
            <w:tcW w:w="2693" w:type="dxa"/>
            <w:tcBorders>
              <w:top w:val="nil"/>
              <w:left w:val="nil"/>
              <w:bottom w:val="nil"/>
              <w:right w:val="nil"/>
            </w:tcBorders>
          </w:tcPr>
          <w:p w14:paraId="53FDA4EA"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77.3%</w:t>
            </w:r>
          </w:p>
        </w:tc>
        <w:tc>
          <w:tcPr>
            <w:tcW w:w="2410" w:type="dxa"/>
            <w:tcBorders>
              <w:top w:val="nil"/>
              <w:left w:val="nil"/>
              <w:bottom w:val="nil"/>
              <w:right w:val="nil"/>
            </w:tcBorders>
          </w:tcPr>
          <w:p w14:paraId="44AC77A7"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67.2</w:t>
            </w:r>
            <w:r w:rsidRPr="00000EB3">
              <w:rPr>
                <w:rFonts w:ascii="Times New Roman" w:hAnsi="Times New Roman" w:cs="Times New Roman"/>
                <w:sz w:val="24"/>
                <w:szCs w:val="24"/>
                <w:lang w:val="en-GB"/>
              </w:rPr>
              <w:t>%</w:t>
            </w:r>
          </w:p>
        </w:tc>
      </w:tr>
      <w:tr w:rsidR="00053226" w:rsidRPr="007559BE" w14:paraId="32B38C7B" w14:textId="77777777" w:rsidTr="00053226">
        <w:trPr>
          <w:trHeight w:val="385"/>
        </w:trPr>
        <w:tc>
          <w:tcPr>
            <w:tcW w:w="1276" w:type="dxa"/>
            <w:tcBorders>
              <w:top w:val="nil"/>
              <w:left w:val="nil"/>
              <w:bottom w:val="nil"/>
              <w:right w:val="nil"/>
            </w:tcBorders>
          </w:tcPr>
          <w:p w14:paraId="2169A4C0" w14:textId="77777777" w:rsidR="00053226" w:rsidRPr="007559BE" w:rsidRDefault="00053226" w:rsidP="00053226">
            <w:pPr>
              <w:jc w:val="both"/>
              <w:rPr>
                <w:rFonts w:ascii="Times New Roman" w:hAnsi="Times New Roman" w:cs="Times New Roman"/>
                <w:sz w:val="24"/>
                <w:szCs w:val="24"/>
                <w:lang w:val="en-GB"/>
              </w:rPr>
            </w:pPr>
            <w:r>
              <w:rPr>
                <w:rFonts w:ascii="Times New Roman" w:hAnsi="Times New Roman" w:cs="Times New Roman"/>
                <w:sz w:val="24"/>
                <w:szCs w:val="24"/>
                <w:lang w:val="en-GB"/>
              </w:rPr>
              <w:t>Lunenburg</w:t>
            </w:r>
          </w:p>
        </w:tc>
        <w:tc>
          <w:tcPr>
            <w:tcW w:w="851" w:type="dxa"/>
            <w:tcBorders>
              <w:top w:val="nil"/>
              <w:left w:val="nil"/>
              <w:bottom w:val="nil"/>
              <w:right w:val="nil"/>
            </w:tcBorders>
          </w:tcPr>
          <w:p w14:paraId="6CE22A5F" w14:textId="77777777" w:rsidR="00053226" w:rsidRPr="007559BE" w:rsidRDefault="00053226" w:rsidP="00053226">
            <w:pPr>
              <w:jc w:val="right"/>
              <w:rPr>
                <w:rFonts w:ascii="Times New Roman" w:hAnsi="Times New Roman" w:cs="Times New Roman"/>
                <w:sz w:val="24"/>
                <w:szCs w:val="24"/>
                <w:lang w:val="en-GB"/>
              </w:rPr>
            </w:pPr>
            <w:r>
              <w:rPr>
                <w:rFonts w:ascii="Times New Roman" w:hAnsi="Times New Roman" w:cs="Times New Roman"/>
                <w:sz w:val="24"/>
                <w:szCs w:val="24"/>
                <w:lang w:val="en-GB"/>
              </w:rPr>
              <w:t>1750</w:t>
            </w:r>
          </w:p>
        </w:tc>
        <w:tc>
          <w:tcPr>
            <w:tcW w:w="2693" w:type="dxa"/>
            <w:tcBorders>
              <w:top w:val="nil"/>
              <w:left w:val="nil"/>
              <w:bottom w:val="nil"/>
              <w:right w:val="nil"/>
            </w:tcBorders>
          </w:tcPr>
          <w:p w14:paraId="3B80696F"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22.8%</w:t>
            </w:r>
          </w:p>
        </w:tc>
        <w:tc>
          <w:tcPr>
            <w:tcW w:w="2410" w:type="dxa"/>
            <w:tcBorders>
              <w:top w:val="nil"/>
              <w:left w:val="nil"/>
              <w:bottom w:val="nil"/>
              <w:right w:val="nil"/>
            </w:tcBorders>
          </w:tcPr>
          <w:p w14:paraId="4859A8F5" w14:textId="77777777" w:rsidR="00053226" w:rsidRPr="007559BE" w:rsidRDefault="00053226" w:rsidP="00053226">
            <w:pPr>
              <w:jc w:val="center"/>
              <w:rPr>
                <w:rFonts w:ascii="Times New Roman" w:hAnsi="Times New Roman" w:cs="Times New Roman"/>
                <w:sz w:val="24"/>
                <w:szCs w:val="24"/>
                <w:lang w:val="en-GB"/>
              </w:rPr>
            </w:pPr>
          </w:p>
        </w:tc>
      </w:tr>
      <w:tr w:rsidR="00053226" w:rsidRPr="007559BE" w14:paraId="42C5F569" w14:textId="77777777" w:rsidTr="00053226">
        <w:trPr>
          <w:trHeight w:val="385"/>
        </w:trPr>
        <w:tc>
          <w:tcPr>
            <w:tcW w:w="1276" w:type="dxa"/>
            <w:tcBorders>
              <w:top w:val="nil"/>
              <w:left w:val="nil"/>
              <w:bottom w:val="single" w:sz="4" w:space="0" w:color="auto"/>
              <w:right w:val="nil"/>
            </w:tcBorders>
          </w:tcPr>
          <w:p w14:paraId="2D211D7B" w14:textId="77777777" w:rsidR="00053226" w:rsidRPr="007559BE" w:rsidRDefault="00053226" w:rsidP="00053226">
            <w:pPr>
              <w:jc w:val="both"/>
              <w:rPr>
                <w:rFonts w:ascii="Times New Roman" w:hAnsi="Times New Roman" w:cs="Times New Roman"/>
                <w:sz w:val="24"/>
                <w:szCs w:val="24"/>
                <w:lang w:val="en-GB"/>
              </w:rPr>
            </w:pPr>
            <w:r>
              <w:rPr>
                <w:rFonts w:ascii="Times New Roman" w:hAnsi="Times New Roman" w:cs="Times New Roman"/>
                <w:sz w:val="24"/>
                <w:szCs w:val="24"/>
                <w:lang w:val="en-GB"/>
              </w:rPr>
              <w:t>Lunenburg</w:t>
            </w:r>
          </w:p>
        </w:tc>
        <w:tc>
          <w:tcPr>
            <w:tcW w:w="851" w:type="dxa"/>
            <w:tcBorders>
              <w:top w:val="nil"/>
              <w:left w:val="nil"/>
              <w:bottom w:val="single" w:sz="4" w:space="0" w:color="auto"/>
              <w:right w:val="nil"/>
            </w:tcBorders>
          </w:tcPr>
          <w:p w14:paraId="6A74C682" w14:textId="77777777" w:rsidR="00053226" w:rsidRPr="007559BE" w:rsidRDefault="00053226" w:rsidP="00053226">
            <w:pPr>
              <w:jc w:val="right"/>
              <w:rPr>
                <w:rFonts w:ascii="Times New Roman" w:hAnsi="Times New Roman" w:cs="Times New Roman"/>
                <w:sz w:val="24"/>
                <w:szCs w:val="24"/>
                <w:lang w:val="en-GB"/>
              </w:rPr>
            </w:pPr>
            <w:r>
              <w:rPr>
                <w:rFonts w:ascii="Times New Roman" w:hAnsi="Times New Roman" w:cs="Times New Roman"/>
                <w:sz w:val="24"/>
                <w:szCs w:val="24"/>
                <w:lang w:val="en-GB"/>
              </w:rPr>
              <w:t>1769</w:t>
            </w:r>
          </w:p>
        </w:tc>
        <w:tc>
          <w:tcPr>
            <w:tcW w:w="2693" w:type="dxa"/>
            <w:tcBorders>
              <w:top w:val="nil"/>
              <w:left w:val="nil"/>
              <w:bottom w:val="single" w:sz="4" w:space="0" w:color="auto"/>
              <w:right w:val="nil"/>
            </w:tcBorders>
          </w:tcPr>
          <w:p w14:paraId="1CF0465D" w14:textId="77777777" w:rsidR="00053226" w:rsidRPr="007559BE" w:rsidRDefault="00053226" w:rsidP="00053226">
            <w:pPr>
              <w:jc w:val="center"/>
              <w:rPr>
                <w:rFonts w:ascii="Times New Roman" w:hAnsi="Times New Roman" w:cs="Times New Roman"/>
                <w:sz w:val="24"/>
                <w:szCs w:val="24"/>
                <w:lang w:val="en-GB"/>
              </w:rPr>
            </w:pPr>
            <w:r w:rsidRPr="00B05E50">
              <w:rPr>
                <w:rFonts w:ascii="Times New Roman" w:hAnsi="Times New Roman" w:cs="Times New Roman"/>
                <w:sz w:val="24"/>
                <w:szCs w:val="24"/>
                <w:lang w:val="en-GB"/>
              </w:rPr>
              <w:t>53.3%</w:t>
            </w:r>
          </w:p>
        </w:tc>
        <w:tc>
          <w:tcPr>
            <w:tcW w:w="2410" w:type="dxa"/>
            <w:tcBorders>
              <w:top w:val="nil"/>
              <w:left w:val="nil"/>
              <w:bottom w:val="single" w:sz="4" w:space="0" w:color="auto"/>
              <w:right w:val="nil"/>
            </w:tcBorders>
          </w:tcPr>
          <w:p w14:paraId="48C82F28" w14:textId="77777777" w:rsidR="00053226" w:rsidRPr="007559BE" w:rsidRDefault="00053226" w:rsidP="00053226">
            <w:pPr>
              <w:jc w:val="center"/>
              <w:rPr>
                <w:rFonts w:ascii="Times New Roman" w:hAnsi="Times New Roman" w:cs="Times New Roman"/>
                <w:sz w:val="24"/>
                <w:szCs w:val="24"/>
                <w:lang w:val="en-GB"/>
              </w:rPr>
            </w:pPr>
            <w:r>
              <w:rPr>
                <w:rFonts w:ascii="Times New Roman" w:hAnsi="Times New Roman" w:cs="Times New Roman"/>
                <w:sz w:val="24"/>
                <w:szCs w:val="24"/>
                <w:lang w:val="en-GB"/>
              </w:rPr>
              <w:t>82</w:t>
            </w:r>
            <w:r w:rsidRPr="00000EB3">
              <w:rPr>
                <w:rFonts w:ascii="Times New Roman" w:hAnsi="Times New Roman" w:cs="Times New Roman"/>
                <w:sz w:val="24"/>
                <w:szCs w:val="24"/>
                <w:lang w:val="en-GB"/>
              </w:rPr>
              <w:t>%</w:t>
            </w:r>
          </w:p>
        </w:tc>
      </w:tr>
    </w:tbl>
    <w:p w14:paraId="3F649BDB" w14:textId="77777777" w:rsidR="00053226" w:rsidRDefault="00053226" w:rsidP="00053226">
      <w:pPr>
        <w:spacing w:after="0" w:line="240" w:lineRule="auto"/>
        <w:jc w:val="both"/>
        <w:rPr>
          <w:rFonts w:ascii="Times New Roman" w:hAnsi="Times New Roman" w:cs="Times New Roman"/>
          <w:lang w:val="en-US"/>
        </w:rPr>
      </w:pPr>
    </w:p>
    <w:p w14:paraId="11BBEAD1" w14:textId="77777777" w:rsidR="00053226" w:rsidRDefault="00053226" w:rsidP="00053226">
      <w:pPr>
        <w:spacing w:after="0" w:line="240" w:lineRule="auto"/>
        <w:ind w:left="709" w:firstLine="709"/>
        <w:jc w:val="both"/>
        <w:rPr>
          <w:rFonts w:ascii="Times New Roman" w:hAnsi="Times New Roman" w:cs="Times New Roman"/>
          <w:lang w:val="en-US"/>
        </w:rPr>
      </w:pPr>
    </w:p>
    <w:p w14:paraId="712C07A0" w14:textId="77777777" w:rsidR="00053226" w:rsidRDefault="00053226" w:rsidP="00053226">
      <w:pPr>
        <w:spacing w:after="0" w:line="240" w:lineRule="auto"/>
        <w:ind w:left="709" w:firstLine="709"/>
        <w:jc w:val="both"/>
        <w:rPr>
          <w:rFonts w:ascii="Times New Roman" w:hAnsi="Times New Roman" w:cs="Times New Roman"/>
          <w:lang w:val="en-US"/>
        </w:rPr>
      </w:pPr>
    </w:p>
    <w:p w14:paraId="412D6BB4" w14:textId="77777777" w:rsidR="00053226" w:rsidRDefault="00053226" w:rsidP="00053226">
      <w:pPr>
        <w:spacing w:after="0" w:line="240" w:lineRule="auto"/>
        <w:ind w:left="709" w:firstLine="709"/>
        <w:jc w:val="both"/>
        <w:rPr>
          <w:rFonts w:ascii="Times New Roman" w:hAnsi="Times New Roman" w:cs="Times New Roman"/>
          <w:lang w:val="en-US"/>
        </w:rPr>
      </w:pPr>
    </w:p>
    <w:p w14:paraId="0689A57F" w14:textId="77777777" w:rsidR="00053226" w:rsidRDefault="00053226" w:rsidP="00053226">
      <w:pPr>
        <w:spacing w:after="0" w:line="240" w:lineRule="auto"/>
        <w:ind w:left="709" w:firstLine="709"/>
        <w:jc w:val="both"/>
        <w:rPr>
          <w:rFonts w:ascii="Times New Roman" w:hAnsi="Times New Roman" w:cs="Times New Roman"/>
          <w:lang w:val="en-US"/>
        </w:rPr>
      </w:pPr>
    </w:p>
    <w:p w14:paraId="699EA917" w14:textId="77777777" w:rsidR="00053226" w:rsidRDefault="00053226" w:rsidP="00053226">
      <w:pPr>
        <w:spacing w:after="0" w:line="240" w:lineRule="auto"/>
        <w:ind w:left="709" w:firstLine="709"/>
        <w:jc w:val="both"/>
        <w:rPr>
          <w:rFonts w:ascii="Times New Roman" w:hAnsi="Times New Roman" w:cs="Times New Roman"/>
          <w:lang w:val="en-US"/>
        </w:rPr>
      </w:pPr>
    </w:p>
    <w:p w14:paraId="06C9BACA" w14:textId="77777777" w:rsidR="00053226" w:rsidRDefault="00053226" w:rsidP="00053226">
      <w:pPr>
        <w:spacing w:after="0" w:line="240" w:lineRule="auto"/>
        <w:ind w:left="709" w:firstLine="709"/>
        <w:jc w:val="both"/>
        <w:rPr>
          <w:rFonts w:ascii="Times New Roman" w:hAnsi="Times New Roman" w:cs="Times New Roman"/>
          <w:lang w:val="en-US"/>
        </w:rPr>
      </w:pPr>
    </w:p>
    <w:p w14:paraId="040F8C49" w14:textId="5698F5C7" w:rsidR="00053226" w:rsidRDefault="00053226" w:rsidP="00053226">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Source: Price (1995, p</w:t>
      </w:r>
      <w:r w:rsidR="00B61107">
        <w:rPr>
          <w:rFonts w:ascii="Times New Roman" w:hAnsi="Times New Roman" w:cs="Times New Roman"/>
          <w:lang w:val="en-US"/>
        </w:rPr>
        <w:t>p</w:t>
      </w:r>
      <w:r>
        <w:rPr>
          <w:rFonts w:ascii="Times New Roman" w:hAnsi="Times New Roman" w:cs="Times New Roman"/>
          <w:lang w:val="en-US"/>
        </w:rPr>
        <w:t xml:space="preserve">. 7-8) </w:t>
      </w:r>
    </w:p>
    <w:p w14:paraId="63858922" w14:textId="77777777" w:rsidR="00053226" w:rsidRDefault="00053226" w:rsidP="00053226">
      <w:pPr>
        <w:spacing w:after="0" w:line="240" w:lineRule="auto"/>
        <w:ind w:left="708" w:firstLine="1"/>
        <w:jc w:val="both"/>
        <w:rPr>
          <w:rFonts w:ascii="Times New Roman" w:hAnsi="Times New Roman" w:cs="Times New Roman"/>
          <w:lang w:val="en-US"/>
        </w:rPr>
      </w:pPr>
      <w:r w:rsidRPr="00E80536">
        <w:rPr>
          <w:rFonts w:ascii="Times New Roman" w:hAnsi="Times New Roman" w:cs="Times New Roman"/>
          <w:lang w:val="en-US"/>
        </w:rPr>
        <w:t>Notes: The records used for Lancaster (bo</w:t>
      </w:r>
      <w:r>
        <w:rPr>
          <w:rFonts w:ascii="Times New Roman" w:hAnsi="Times New Roman" w:cs="Times New Roman"/>
          <w:lang w:val="en-US"/>
        </w:rPr>
        <w:t xml:space="preserve">th years) and Amelia (1768) are incomplete. The data for </w:t>
      </w:r>
      <w:r w:rsidRPr="00E80536">
        <w:rPr>
          <w:rFonts w:ascii="Times New Roman" w:hAnsi="Times New Roman" w:cs="Times New Roman"/>
          <w:lang w:val="en-US"/>
        </w:rPr>
        <w:t>Lunenburg use the percentage of households owning slaves.</w:t>
      </w:r>
    </w:p>
    <w:p w14:paraId="14EADB89" w14:textId="5BA21B92" w:rsidR="00053226" w:rsidRDefault="00053226" w:rsidP="00053226">
      <w:pPr>
        <w:spacing w:after="0" w:line="240" w:lineRule="auto"/>
        <w:ind w:left="708" w:firstLine="1"/>
        <w:jc w:val="both"/>
        <w:rPr>
          <w:rFonts w:ascii="Times New Roman" w:hAnsi="Times New Roman" w:cs="Times New Roman"/>
          <w:sz w:val="20"/>
          <w:szCs w:val="20"/>
          <w:lang w:val="en-US"/>
        </w:rPr>
      </w:pPr>
    </w:p>
    <w:p w14:paraId="75088B99" w14:textId="5FA078EB" w:rsidR="00B37F86" w:rsidRDefault="00B37F86" w:rsidP="00053226">
      <w:pPr>
        <w:spacing w:after="0" w:line="240" w:lineRule="auto"/>
        <w:ind w:left="708" w:firstLine="1"/>
        <w:jc w:val="both"/>
        <w:rPr>
          <w:rFonts w:ascii="Times New Roman" w:hAnsi="Times New Roman" w:cs="Times New Roman"/>
          <w:sz w:val="20"/>
          <w:szCs w:val="20"/>
          <w:lang w:val="en-US"/>
        </w:rPr>
      </w:pPr>
    </w:p>
    <w:p w14:paraId="2A4BBA98" w14:textId="6BDA53B1" w:rsidR="00B37F86" w:rsidRDefault="00B37F86" w:rsidP="00053226">
      <w:pPr>
        <w:spacing w:after="0" w:line="240" w:lineRule="auto"/>
        <w:ind w:left="708" w:firstLine="1"/>
        <w:jc w:val="both"/>
        <w:rPr>
          <w:rFonts w:ascii="Times New Roman" w:hAnsi="Times New Roman" w:cs="Times New Roman"/>
          <w:sz w:val="20"/>
          <w:szCs w:val="20"/>
          <w:lang w:val="en-US"/>
        </w:rPr>
      </w:pPr>
    </w:p>
    <w:p w14:paraId="31C9A809" w14:textId="5AB14F19" w:rsidR="00B37F86" w:rsidRDefault="00B37F86" w:rsidP="00053226">
      <w:pPr>
        <w:spacing w:after="0" w:line="240" w:lineRule="auto"/>
        <w:ind w:left="708" w:firstLine="1"/>
        <w:jc w:val="both"/>
        <w:rPr>
          <w:rFonts w:ascii="Times New Roman" w:hAnsi="Times New Roman" w:cs="Times New Roman"/>
          <w:sz w:val="20"/>
          <w:szCs w:val="20"/>
          <w:lang w:val="en-US"/>
        </w:rPr>
      </w:pPr>
    </w:p>
    <w:p w14:paraId="5F344853" w14:textId="77777777" w:rsidR="00B37F86" w:rsidRPr="005450DC" w:rsidRDefault="00B37F86" w:rsidP="00053226">
      <w:pPr>
        <w:spacing w:after="0" w:line="240" w:lineRule="auto"/>
        <w:ind w:left="708" w:firstLine="1"/>
        <w:jc w:val="both"/>
        <w:rPr>
          <w:rFonts w:ascii="Times New Roman" w:hAnsi="Times New Roman" w:cs="Times New Roman"/>
          <w:sz w:val="20"/>
          <w:szCs w:val="20"/>
          <w:lang w:val="en-US"/>
        </w:rPr>
      </w:pPr>
    </w:p>
    <w:p w14:paraId="345D6D8A" w14:textId="77777777" w:rsidR="003C25BE" w:rsidRDefault="003C25BE" w:rsidP="00A76E45">
      <w:pPr>
        <w:spacing w:line="360" w:lineRule="auto"/>
        <w:jc w:val="center"/>
        <w:rPr>
          <w:rFonts w:ascii="Times New Roman" w:hAnsi="Times New Roman" w:cs="Times New Roman"/>
          <w:sz w:val="24"/>
          <w:szCs w:val="24"/>
          <w:lang w:val="en-GB"/>
        </w:rPr>
      </w:pPr>
    </w:p>
    <w:p w14:paraId="738389AF" w14:textId="4AD4BF41" w:rsidR="00D53F40" w:rsidRPr="005E28A2" w:rsidRDefault="004D1602" w:rsidP="005E28A2">
      <w:pPr>
        <w:spacing w:after="0" w:line="240" w:lineRule="auto"/>
        <w:rPr>
          <w:rFonts w:ascii="Times New Roman" w:hAnsi="Times New Roman" w:cs="Times New Roman"/>
          <w:b/>
          <w:sz w:val="24"/>
          <w:szCs w:val="24"/>
          <w:lang w:val="en-GB"/>
        </w:rPr>
      </w:pPr>
      <w:r w:rsidRPr="005E28A2">
        <w:rPr>
          <w:rFonts w:ascii="Times New Roman" w:hAnsi="Times New Roman" w:cs="Times New Roman"/>
          <w:b/>
          <w:sz w:val="24"/>
          <w:szCs w:val="24"/>
          <w:lang w:val="en-GB"/>
        </w:rPr>
        <w:lastRenderedPageBreak/>
        <w:t>Table A</w:t>
      </w:r>
      <w:r w:rsidR="00465E26" w:rsidRPr="005E28A2">
        <w:rPr>
          <w:rFonts w:ascii="Times New Roman" w:hAnsi="Times New Roman" w:cs="Times New Roman"/>
          <w:b/>
          <w:sz w:val="24"/>
          <w:szCs w:val="24"/>
          <w:lang w:val="en-GB"/>
        </w:rPr>
        <w:t>3</w:t>
      </w:r>
    </w:p>
    <w:p w14:paraId="6FFF22BC" w14:textId="5EBA03BE" w:rsidR="00E50585" w:rsidRPr="004245D5" w:rsidRDefault="00E50585" w:rsidP="005E28A2">
      <w:pPr>
        <w:spacing w:after="0" w:line="240" w:lineRule="auto"/>
        <w:rPr>
          <w:rFonts w:ascii="Times New Roman" w:hAnsi="Times New Roman" w:cs="Times New Roman"/>
          <w:sz w:val="24"/>
          <w:szCs w:val="24"/>
          <w:lang w:val="en-GB"/>
        </w:rPr>
      </w:pPr>
      <w:r w:rsidRPr="004245D5">
        <w:rPr>
          <w:rFonts w:ascii="Times New Roman" w:hAnsi="Times New Roman" w:cs="Times New Roman"/>
          <w:sz w:val="24"/>
          <w:szCs w:val="24"/>
          <w:lang w:val="en-GB"/>
        </w:rPr>
        <w:t xml:space="preserve">Suffrage in colonial Virginia, 1619-1775 </w:t>
      </w:r>
      <w:r w:rsidR="00A76E45">
        <w:rPr>
          <w:rFonts w:ascii="Times New Roman" w:hAnsi="Times New Roman" w:cs="Times New Roman"/>
          <w:sz w:val="24"/>
          <w:szCs w:val="24"/>
          <w:lang w:val="en-GB"/>
        </w:rPr>
        <w:t>(three-year averages</w:t>
      </w:r>
      <w:r w:rsidRPr="004245D5">
        <w:rPr>
          <w:rFonts w:ascii="Times New Roman" w:hAnsi="Times New Roman" w:cs="Times New Roman"/>
          <w:sz w:val="24"/>
          <w:szCs w:val="24"/>
          <w:lang w:val="en-GB"/>
        </w:rPr>
        <w:t>)</w:t>
      </w:r>
    </w:p>
    <w:tbl>
      <w:tblPr>
        <w:tblStyle w:val="TableGrid"/>
        <w:tblW w:w="926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103"/>
        <w:gridCol w:w="1282"/>
        <w:gridCol w:w="777"/>
        <w:gridCol w:w="147"/>
        <w:gridCol w:w="1176"/>
        <w:gridCol w:w="1470"/>
        <w:gridCol w:w="1177"/>
        <w:gridCol w:w="146"/>
      </w:tblGrid>
      <w:tr w:rsidR="00A76E45" w:rsidRPr="004245D5" w14:paraId="610A9B46" w14:textId="77777777" w:rsidTr="0054271A">
        <w:trPr>
          <w:gridAfter w:val="1"/>
          <w:wAfter w:w="146" w:type="dxa"/>
          <w:trHeight w:val="404"/>
          <w:jc w:val="center"/>
        </w:trPr>
        <w:tc>
          <w:tcPr>
            <w:tcW w:w="1985" w:type="dxa"/>
            <w:tcBorders>
              <w:top w:val="single" w:sz="4" w:space="0" w:color="auto"/>
              <w:bottom w:val="nil"/>
            </w:tcBorders>
          </w:tcPr>
          <w:p w14:paraId="6E1A3973" w14:textId="77777777" w:rsidR="00A76E45" w:rsidRPr="004245D5" w:rsidRDefault="00A76E45" w:rsidP="00E50585">
            <w:pPr>
              <w:spacing w:line="360" w:lineRule="auto"/>
              <w:jc w:val="center"/>
              <w:rPr>
                <w:rFonts w:ascii="Times New Roman" w:hAnsi="Times New Roman" w:cs="Times New Roman"/>
                <w:sz w:val="24"/>
                <w:szCs w:val="24"/>
                <w:lang w:val="en-GB"/>
              </w:rPr>
            </w:pPr>
          </w:p>
        </w:tc>
        <w:tc>
          <w:tcPr>
            <w:tcW w:w="1103" w:type="dxa"/>
            <w:tcBorders>
              <w:top w:val="single" w:sz="4" w:space="0" w:color="auto"/>
              <w:bottom w:val="nil"/>
            </w:tcBorders>
          </w:tcPr>
          <w:p w14:paraId="7F1AD09B" w14:textId="6EF3BEB1"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(1)</w:t>
            </w:r>
          </w:p>
        </w:tc>
        <w:tc>
          <w:tcPr>
            <w:tcW w:w="1282" w:type="dxa"/>
            <w:tcBorders>
              <w:top w:val="single" w:sz="4" w:space="0" w:color="auto"/>
              <w:bottom w:val="nil"/>
            </w:tcBorders>
          </w:tcPr>
          <w:p w14:paraId="42C1D6CD" w14:textId="5597F3FA" w:rsidR="00A76E45" w:rsidRPr="004245D5" w:rsidRDefault="00A76E45" w:rsidP="00E50585">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(2)</w:t>
            </w:r>
          </w:p>
        </w:tc>
        <w:tc>
          <w:tcPr>
            <w:tcW w:w="924" w:type="dxa"/>
            <w:gridSpan w:val="2"/>
            <w:tcBorders>
              <w:top w:val="single" w:sz="4" w:space="0" w:color="auto"/>
              <w:bottom w:val="nil"/>
            </w:tcBorders>
          </w:tcPr>
          <w:p w14:paraId="215A4021" w14:textId="79852A2D" w:rsidR="00A76E45" w:rsidRPr="004245D5" w:rsidRDefault="00A76E45" w:rsidP="00E50585">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(3)</w:t>
            </w:r>
          </w:p>
        </w:tc>
        <w:tc>
          <w:tcPr>
            <w:tcW w:w="1176" w:type="dxa"/>
            <w:tcBorders>
              <w:top w:val="single" w:sz="4" w:space="0" w:color="auto"/>
              <w:bottom w:val="nil"/>
            </w:tcBorders>
          </w:tcPr>
          <w:p w14:paraId="1E5AFAAC" w14:textId="281B3BFD"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(4)</w:t>
            </w:r>
          </w:p>
        </w:tc>
        <w:tc>
          <w:tcPr>
            <w:tcW w:w="1470" w:type="dxa"/>
            <w:tcBorders>
              <w:top w:val="single" w:sz="4" w:space="0" w:color="auto"/>
              <w:bottom w:val="nil"/>
            </w:tcBorders>
          </w:tcPr>
          <w:p w14:paraId="234F534E" w14:textId="7838A105"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(5)</w:t>
            </w:r>
          </w:p>
        </w:tc>
        <w:tc>
          <w:tcPr>
            <w:tcW w:w="1177" w:type="dxa"/>
            <w:tcBorders>
              <w:top w:val="single" w:sz="4" w:space="0" w:color="auto"/>
              <w:bottom w:val="nil"/>
            </w:tcBorders>
          </w:tcPr>
          <w:p w14:paraId="353BA15E" w14:textId="4BBEC284"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(6)</w:t>
            </w:r>
          </w:p>
        </w:tc>
      </w:tr>
      <w:tr w:rsidR="00A76E45" w:rsidRPr="004245D5" w14:paraId="5BB3C222" w14:textId="77777777" w:rsidTr="0054271A">
        <w:trPr>
          <w:trHeight w:val="1045"/>
          <w:jc w:val="center"/>
        </w:trPr>
        <w:tc>
          <w:tcPr>
            <w:tcW w:w="1985" w:type="dxa"/>
            <w:tcBorders>
              <w:top w:val="nil"/>
              <w:bottom w:val="single" w:sz="4" w:space="0" w:color="auto"/>
            </w:tcBorders>
          </w:tcPr>
          <w:p w14:paraId="0BBCBE74" w14:textId="77777777" w:rsidR="00A76E45" w:rsidRPr="004245D5" w:rsidRDefault="00A76E45" w:rsidP="00E50585">
            <w:pPr>
              <w:spacing w:line="360" w:lineRule="auto"/>
              <w:jc w:val="center"/>
              <w:rPr>
                <w:rFonts w:ascii="Times New Roman" w:hAnsi="Times New Roman" w:cs="Times New Roman"/>
                <w:sz w:val="24"/>
                <w:szCs w:val="24"/>
                <w:lang w:val="en-GB"/>
              </w:rPr>
            </w:pPr>
          </w:p>
        </w:tc>
        <w:tc>
          <w:tcPr>
            <w:tcW w:w="1103" w:type="dxa"/>
            <w:tcBorders>
              <w:top w:val="nil"/>
              <w:bottom w:val="single" w:sz="4" w:space="0" w:color="auto"/>
            </w:tcBorders>
          </w:tcPr>
          <w:p w14:paraId="62E31505" w14:textId="5BDF4920"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OLS Base</w:t>
            </w:r>
          </w:p>
        </w:tc>
        <w:tc>
          <w:tcPr>
            <w:tcW w:w="1282" w:type="dxa"/>
            <w:tcBorders>
              <w:top w:val="nil"/>
              <w:bottom w:val="single" w:sz="4" w:space="0" w:color="auto"/>
            </w:tcBorders>
          </w:tcPr>
          <w:p w14:paraId="4A8532CA" w14:textId="77777777"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OLS</w:t>
            </w:r>
          </w:p>
          <w:p w14:paraId="72FA5163" w14:textId="77777777"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Slave sugar</w:t>
            </w:r>
          </w:p>
          <w:p w14:paraId="3CAA5974" w14:textId="08113349"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ratio</w:t>
            </w:r>
          </w:p>
        </w:tc>
        <w:tc>
          <w:tcPr>
            <w:tcW w:w="777" w:type="dxa"/>
            <w:tcBorders>
              <w:top w:val="nil"/>
              <w:bottom w:val="single" w:sz="4" w:space="0" w:color="auto"/>
            </w:tcBorders>
          </w:tcPr>
          <w:p w14:paraId="6E367B8C" w14:textId="1ACDBD60" w:rsidR="00A76E45" w:rsidRPr="004245D5" w:rsidRDefault="00A76E45" w:rsidP="00E50585">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Tobit</w:t>
            </w:r>
          </w:p>
        </w:tc>
        <w:tc>
          <w:tcPr>
            <w:tcW w:w="1323" w:type="dxa"/>
            <w:gridSpan w:val="2"/>
            <w:tcBorders>
              <w:top w:val="nil"/>
              <w:bottom w:val="single" w:sz="4" w:space="0" w:color="auto"/>
            </w:tcBorders>
          </w:tcPr>
          <w:p w14:paraId="296CBDBB" w14:textId="77777777"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OLS</w:t>
            </w:r>
          </w:p>
          <w:p w14:paraId="3B2EA3D8" w14:textId="5F04DFE3"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Suffr.Dinkin</w:t>
            </w:r>
          </w:p>
        </w:tc>
        <w:tc>
          <w:tcPr>
            <w:tcW w:w="1470" w:type="dxa"/>
            <w:tcBorders>
              <w:top w:val="nil"/>
              <w:bottom w:val="single" w:sz="4" w:space="0" w:color="auto"/>
            </w:tcBorders>
          </w:tcPr>
          <w:p w14:paraId="40A3F029" w14:textId="77777777"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OLS</w:t>
            </w:r>
          </w:p>
          <w:p w14:paraId="07506439" w14:textId="010B45F2"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Suffr.Ordinal</w:t>
            </w:r>
          </w:p>
        </w:tc>
        <w:tc>
          <w:tcPr>
            <w:tcW w:w="1323" w:type="dxa"/>
            <w:gridSpan w:val="2"/>
            <w:tcBorders>
              <w:top w:val="nil"/>
              <w:bottom w:val="single" w:sz="4" w:space="0" w:color="auto"/>
            </w:tcBorders>
          </w:tcPr>
          <w:p w14:paraId="7CFF1DF0" w14:textId="77777777"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OLS</w:t>
            </w:r>
          </w:p>
          <w:p w14:paraId="32218E83" w14:textId="41377BEE" w:rsidR="00A76E45" w:rsidRPr="004245D5" w:rsidRDefault="00A76E45" w:rsidP="00692FE0">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Suffr.binary</w:t>
            </w:r>
          </w:p>
        </w:tc>
      </w:tr>
      <w:tr w:rsidR="00A76E45" w:rsidRPr="004245D5" w14:paraId="3B50B099" w14:textId="77777777" w:rsidTr="0054271A">
        <w:trPr>
          <w:gridAfter w:val="1"/>
          <w:wAfter w:w="146" w:type="dxa"/>
          <w:trHeight w:val="707"/>
          <w:jc w:val="center"/>
        </w:trPr>
        <w:tc>
          <w:tcPr>
            <w:tcW w:w="1985" w:type="dxa"/>
            <w:tcBorders>
              <w:top w:val="single" w:sz="4" w:space="0" w:color="auto"/>
              <w:left w:val="nil"/>
              <w:bottom w:val="nil"/>
              <w:right w:val="nil"/>
            </w:tcBorders>
          </w:tcPr>
          <w:p w14:paraId="1A2B7496" w14:textId="38EF9908" w:rsidR="00A76E45" w:rsidRPr="004245D5" w:rsidRDefault="00A76E45" w:rsidP="00CD4844">
            <w:pPr>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Lagged Suffrage</w:t>
            </w:r>
          </w:p>
        </w:tc>
        <w:tc>
          <w:tcPr>
            <w:tcW w:w="1103" w:type="dxa"/>
            <w:tcBorders>
              <w:top w:val="single" w:sz="4" w:space="0" w:color="auto"/>
              <w:left w:val="nil"/>
              <w:bottom w:val="nil"/>
              <w:right w:val="nil"/>
            </w:tcBorders>
          </w:tcPr>
          <w:p w14:paraId="45297578" w14:textId="6599D730" w:rsidR="00A76E45" w:rsidRPr="004245D5" w:rsidRDefault="005E28A2" w:rsidP="00B00A4F">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m:rPr>
                        <m:sty m:val="p"/>
                      </m:rPr>
                      <w:rPr>
                        <w:rFonts w:ascii="Cambria Math" w:hAnsi="Cambria Math" w:cs="cmr10"/>
                        <w:sz w:val="20"/>
                        <w:szCs w:val="20"/>
                        <w:lang w:val="en-GB"/>
                      </w:rPr>
                      <m:t>0</m:t>
                    </m:r>
                    <m:r>
                      <m:rPr>
                        <m:sty m:val="p"/>
                      </m:rPr>
                      <w:rPr>
                        <w:rFonts w:ascii="Cambria Math" w:hAnsi="Cambria Math" w:cs="cmmi10"/>
                        <w:sz w:val="20"/>
                        <w:szCs w:val="20"/>
                        <w:lang w:val="en-GB"/>
                      </w:rPr>
                      <m:t>.</m:t>
                    </m:r>
                    <m:r>
                      <m:rPr>
                        <m:sty m:val="p"/>
                      </m:rPr>
                      <w:rPr>
                        <w:rFonts w:ascii="Cambria Math" w:hAnsi="Cambria Math" w:cs="cmr10"/>
                        <w:sz w:val="20"/>
                        <w:szCs w:val="20"/>
                        <w:lang w:val="en-GB"/>
                      </w:rPr>
                      <m:t>853</m:t>
                    </m:r>
                  </m:e>
                  <m:sup>
                    <m:r>
                      <w:rPr>
                        <w:rFonts w:ascii="Cambria Math" w:hAnsi="Cambria Math" w:cs="Times New Roman"/>
                        <w:sz w:val="20"/>
                        <w:szCs w:val="20"/>
                        <w:lang w:val="en-GB"/>
                      </w:rPr>
                      <m:t>***</m:t>
                    </m:r>
                  </m:sup>
                </m:sSup>
              </m:oMath>
            </m:oMathPara>
          </w:p>
          <w:p w14:paraId="102456FE" w14:textId="0043A3C4" w:rsidR="00A76E45" w:rsidRPr="004245D5" w:rsidRDefault="00A76E45" w:rsidP="00B00A4F">
            <w:pPr>
              <w:spacing w:line="360" w:lineRule="auto"/>
              <w:jc w:val="center"/>
              <w:rPr>
                <w:rFonts w:ascii="Cambria Math" w:eastAsiaTheme="minorEastAsia" w:hAnsi="Cambria Math" w:cs="Times New Roman"/>
                <w:sz w:val="20"/>
                <w:szCs w:val="20"/>
                <w:lang w:val="en-GB"/>
              </w:rPr>
            </w:pPr>
            <m:oMathPara>
              <m:oMathParaPr>
                <m:jc m:val="center"/>
              </m:oMathParaPr>
              <m:oMath>
                <m:r>
                  <w:rPr>
                    <w:rFonts w:ascii="Cambria Math" w:hAnsi="Cambria Math" w:cs="Times New Roman"/>
                    <w:sz w:val="20"/>
                    <w:szCs w:val="20"/>
                    <w:lang w:val="en-GB"/>
                  </w:rPr>
                  <m:t>(0.0647)</m:t>
                </m:r>
              </m:oMath>
            </m:oMathPara>
          </w:p>
        </w:tc>
        <w:tc>
          <w:tcPr>
            <w:tcW w:w="1282" w:type="dxa"/>
            <w:tcBorders>
              <w:top w:val="single" w:sz="4" w:space="0" w:color="auto"/>
              <w:left w:val="nil"/>
              <w:bottom w:val="nil"/>
              <w:right w:val="nil"/>
            </w:tcBorders>
          </w:tcPr>
          <w:p w14:paraId="6FD448A9" w14:textId="17EAA2EF" w:rsidR="00A76E45" w:rsidRPr="004245D5" w:rsidRDefault="005E28A2" w:rsidP="00B00A4F">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0.855</m:t>
                    </m:r>
                  </m:e>
                  <m:sup>
                    <m:r>
                      <w:rPr>
                        <w:rFonts w:ascii="Cambria Math" w:hAnsi="Cambria Math" w:cs="Times New Roman"/>
                        <w:sz w:val="20"/>
                        <w:szCs w:val="20"/>
                        <w:lang w:val="en-GB"/>
                      </w:rPr>
                      <m:t>***</m:t>
                    </m:r>
                  </m:sup>
                </m:sSup>
              </m:oMath>
            </m:oMathPara>
          </w:p>
          <w:p w14:paraId="5D2A0019" w14:textId="3619F746" w:rsidR="00A76E45" w:rsidRPr="004245D5" w:rsidRDefault="00A76E45" w:rsidP="00A76E45">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(0.0</w:t>
            </w:r>
            <w:r>
              <w:rPr>
                <w:rFonts w:ascii="Cambria Math" w:eastAsiaTheme="minorEastAsia" w:hAnsi="Cambria Math" w:cs="Times New Roman"/>
                <w:sz w:val="20"/>
                <w:szCs w:val="20"/>
                <w:lang w:val="en-GB"/>
              </w:rPr>
              <w:t>747</w:t>
            </w:r>
            <w:r w:rsidRPr="004245D5">
              <w:rPr>
                <w:rFonts w:ascii="Cambria Math" w:eastAsiaTheme="minorEastAsia" w:hAnsi="Cambria Math" w:cs="Times New Roman"/>
                <w:sz w:val="20"/>
                <w:szCs w:val="20"/>
                <w:lang w:val="en-GB"/>
              </w:rPr>
              <w:t>)</w:t>
            </w:r>
          </w:p>
        </w:tc>
        <w:tc>
          <w:tcPr>
            <w:tcW w:w="924" w:type="dxa"/>
            <w:gridSpan w:val="2"/>
            <w:tcBorders>
              <w:top w:val="single" w:sz="4" w:space="0" w:color="auto"/>
              <w:left w:val="nil"/>
              <w:bottom w:val="nil"/>
              <w:right w:val="nil"/>
            </w:tcBorders>
          </w:tcPr>
          <w:p w14:paraId="6ECFF528" w14:textId="659F93B1" w:rsidR="00A76E45" w:rsidRPr="004245D5" w:rsidRDefault="005E28A2" w:rsidP="00B00A4F">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1.180</m:t>
                    </m:r>
                  </m:e>
                  <m:sup>
                    <m:r>
                      <w:rPr>
                        <w:rFonts w:ascii="Cambria Math" w:hAnsi="Cambria Math" w:cs="Times New Roman"/>
                        <w:sz w:val="20"/>
                        <w:szCs w:val="20"/>
                        <w:lang w:val="en-GB"/>
                      </w:rPr>
                      <m:t>***</m:t>
                    </m:r>
                  </m:sup>
                </m:sSup>
              </m:oMath>
            </m:oMathPara>
          </w:p>
          <w:p w14:paraId="2F52B745" w14:textId="1C0C0CBB" w:rsidR="00A76E45" w:rsidRPr="004245D5" w:rsidRDefault="00A76E45" w:rsidP="00B00A4F">
            <w:pPr>
              <w:spacing w:line="360" w:lineRule="auto"/>
              <w:jc w:val="center"/>
              <w:rPr>
                <w:rFonts w:ascii="Cambria Math" w:hAnsi="Cambria Math" w:cs="Times New Roman"/>
                <w:sz w:val="20"/>
                <w:szCs w:val="20"/>
                <w:lang w:val="en-GB"/>
              </w:rPr>
            </w:pPr>
            <w:r>
              <w:rPr>
                <w:rFonts w:ascii="Cambria Math" w:eastAsiaTheme="minorEastAsia" w:hAnsi="Cambria Math" w:cs="Times New Roman"/>
                <w:sz w:val="20"/>
                <w:szCs w:val="20"/>
                <w:lang w:val="en-GB"/>
              </w:rPr>
              <w:t>(0.169</w:t>
            </w:r>
            <w:r w:rsidRPr="004245D5">
              <w:rPr>
                <w:rFonts w:ascii="Cambria Math" w:eastAsiaTheme="minorEastAsia" w:hAnsi="Cambria Math" w:cs="Times New Roman"/>
                <w:sz w:val="20"/>
                <w:szCs w:val="20"/>
                <w:lang w:val="en-GB"/>
              </w:rPr>
              <w:t>)</w:t>
            </w:r>
          </w:p>
        </w:tc>
        <w:tc>
          <w:tcPr>
            <w:tcW w:w="1176" w:type="dxa"/>
            <w:tcBorders>
              <w:top w:val="single" w:sz="4" w:space="0" w:color="auto"/>
              <w:left w:val="nil"/>
              <w:bottom w:val="nil"/>
              <w:right w:val="nil"/>
            </w:tcBorders>
          </w:tcPr>
          <w:p w14:paraId="49D94E92" w14:textId="65F04C60" w:rsidR="00A76E45" w:rsidRPr="004245D5" w:rsidRDefault="005E28A2" w:rsidP="00B00A4F">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0.851</m:t>
                    </m:r>
                  </m:e>
                  <m:sup>
                    <m:r>
                      <w:rPr>
                        <w:rFonts w:ascii="Cambria Math" w:hAnsi="Cambria Math" w:cs="Times New Roman"/>
                        <w:sz w:val="20"/>
                        <w:szCs w:val="20"/>
                        <w:lang w:val="en-GB"/>
                      </w:rPr>
                      <m:t>***</m:t>
                    </m:r>
                  </m:sup>
                </m:sSup>
              </m:oMath>
            </m:oMathPara>
          </w:p>
          <w:p w14:paraId="134D9308" w14:textId="525F11F7" w:rsidR="00A76E45" w:rsidRPr="004245D5" w:rsidRDefault="00A76E45" w:rsidP="00A76E45">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Pr>
                <w:rFonts w:ascii="Cambria Math" w:eastAsiaTheme="minorEastAsia" w:hAnsi="Cambria Math" w:cs="Times New Roman"/>
                <w:sz w:val="20"/>
                <w:szCs w:val="20"/>
                <w:lang w:val="en-GB"/>
              </w:rPr>
              <w:t>0836</w:t>
            </w:r>
            <w:r w:rsidRPr="004245D5">
              <w:rPr>
                <w:rFonts w:ascii="Cambria Math" w:eastAsiaTheme="minorEastAsia" w:hAnsi="Cambria Math" w:cs="Times New Roman"/>
                <w:sz w:val="20"/>
                <w:szCs w:val="20"/>
                <w:lang w:val="en-GB"/>
              </w:rPr>
              <w:t>)</w:t>
            </w:r>
          </w:p>
        </w:tc>
        <w:tc>
          <w:tcPr>
            <w:tcW w:w="1470" w:type="dxa"/>
            <w:tcBorders>
              <w:top w:val="single" w:sz="4" w:space="0" w:color="auto"/>
              <w:left w:val="nil"/>
              <w:bottom w:val="nil"/>
              <w:right w:val="nil"/>
            </w:tcBorders>
          </w:tcPr>
          <w:p w14:paraId="5C2157AE" w14:textId="3E749111" w:rsidR="00A76E45" w:rsidRPr="004245D5" w:rsidRDefault="005E28A2" w:rsidP="00B00A4F">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0.877</m:t>
                    </m:r>
                  </m:e>
                  <m:sup>
                    <m:r>
                      <w:rPr>
                        <w:rFonts w:ascii="Cambria Math" w:hAnsi="Cambria Math" w:cs="Times New Roman"/>
                        <w:sz w:val="20"/>
                        <w:szCs w:val="20"/>
                        <w:lang w:val="en-GB"/>
                      </w:rPr>
                      <m:t>***</m:t>
                    </m:r>
                  </m:sup>
                </m:sSup>
              </m:oMath>
            </m:oMathPara>
          </w:p>
          <w:p w14:paraId="220E5FE4" w14:textId="106CD31C" w:rsidR="00A76E45" w:rsidRPr="004245D5" w:rsidRDefault="00A76E45" w:rsidP="00A76E45">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(0.0</w:t>
            </w:r>
            <w:r>
              <w:rPr>
                <w:rFonts w:ascii="Cambria Math" w:hAnsi="Cambria Math" w:cs="Times New Roman"/>
                <w:sz w:val="20"/>
                <w:szCs w:val="20"/>
                <w:lang w:val="en-GB"/>
              </w:rPr>
              <w:t>822</w:t>
            </w:r>
            <w:r w:rsidRPr="004245D5">
              <w:rPr>
                <w:rFonts w:ascii="Cambria Math" w:hAnsi="Cambria Math" w:cs="Times New Roman"/>
                <w:sz w:val="20"/>
                <w:szCs w:val="20"/>
                <w:lang w:val="en-GB"/>
              </w:rPr>
              <w:t>)</w:t>
            </w:r>
          </w:p>
        </w:tc>
        <w:tc>
          <w:tcPr>
            <w:tcW w:w="1177" w:type="dxa"/>
            <w:tcBorders>
              <w:top w:val="single" w:sz="4" w:space="0" w:color="auto"/>
              <w:left w:val="nil"/>
              <w:bottom w:val="nil"/>
              <w:right w:val="nil"/>
            </w:tcBorders>
          </w:tcPr>
          <w:p w14:paraId="4FB84877" w14:textId="72701543" w:rsidR="00A76E45" w:rsidRPr="004245D5" w:rsidRDefault="005E28A2" w:rsidP="00B00A4F">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0.525</m:t>
                    </m:r>
                  </m:e>
                  <m:sup>
                    <m:r>
                      <w:rPr>
                        <w:rFonts w:ascii="Cambria Math" w:hAnsi="Cambria Math" w:cs="Times New Roman"/>
                        <w:sz w:val="20"/>
                        <w:szCs w:val="20"/>
                        <w:lang w:val="en-GB"/>
                      </w:rPr>
                      <m:t>**</m:t>
                    </m:r>
                  </m:sup>
                </m:sSup>
              </m:oMath>
            </m:oMathPara>
          </w:p>
          <w:p w14:paraId="1C817A55" w14:textId="1FD313EC" w:rsidR="00A76E45" w:rsidRPr="004245D5" w:rsidRDefault="00A76E45" w:rsidP="00B00A4F">
            <w:pPr>
              <w:spacing w:line="360" w:lineRule="auto"/>
              <w:jc w:val="center"/>
              <w:rPr>
                <w:rFonts w:ascii="Cambria Math" w:hAnsi="Cambria Math" w:cs="Times New Roman"/>
                <w:sz w:val="20"/>
                <w:szCs w:val="20"/>
                <w:lang w:val="en-GB"/>
              </w:rPr>
            </w:pPr>
            <w:r>
              <w:rPr>
                <w:rFonts w:ascii="Cambria Math" w:eastAsiaTheme="minorEastAsia" w:hAnsi="Cambria Math" w:cs="Times New Roman"/>
                <w:sz w:val="20"/>
                <w:szCs w:val="20"/>
                <w:lang w:val="en-GB"/>
              </w:rPr>
              <w:t>(O.2</w:t>
            </w:r>
            <w:r w:rsidRPr="004245D5">
              <w:rPr>
                <w:rFonts w:ascii="Cambria Math" w:eastAsiaTheme="minorEastAsia" w:hAnsi="Cambria Math" w:cs="Times New Roman"/>
                <w:sz w:val="20"/>
                <w:szCs w:val="20"/>
                <w:lang w:val="en-GB"/>
              </w:rPr>
              <w:t>11)</w:t>
            </w:r>
          </w:p>
        </w:tc>
      </w:tr>
      <w:tr w:rsidR="00A76E45" w:rsidRPr="00E10636" w14:paraId="07A16598" w14:textId="77777777" w:rsidTr="0054271A">
        <w:trPr>
          <w:gridAfter w:val="1"/>
          <w:wAfter w:w="146" w:type="dxa"/>
          <w:trHeight w:val="707"/>
          <w:jc w:val="center"/>
        </w:trPr>
        <w:tc>
          <w:tcPr>
            <w:tcW w:w="1985" w:type="dxa"/>
            <w:tcBorders>
              <w:top w:val="nil"/>
              <w:left w:val="nil"/>
              <w:bottom w:val="nil"/>
              <w:right w:val="nil"/>
            </w:tcBorders>
          </w:tcPr>
          <w:p w14:paraId="2193B5DA" w14:textId="2F8A4ADF" w:rsidR="00A76E45" w:rsidRPr="004245D5" w:rsidRDefault="00A76E45" w:rsidP="00752B06">
            <w:pPr>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Labour (%black)</w:t>
            </w:r>
          </w:p>
        </w:tc>
        <w:tc>
          <w:tcPr>
            <w:tcW w:w="1103" w:type="dxa"/>
            <w:tcBorders>
              <w:top w:val="nil"/>
              <w:left w:val="nil"/>
              <w:bottom w:val="nil"/>
              <w:right w:val="nil"/>
            </w:tcBorders>
          </w:tcPr>
          <w:p w14:paraId="6F1DA82D" w14:textId="406C2F92" w:rsidR="00A76E45" w:rsidRPr="004245D5" w:rsidRDefault="005E28A2" w:rsidP="00752B06">
            <w:pPr>
              <w:spacing w:line="360" w:lineRule="auto"/>
              <w:jc w:val="center"/>
              <w:rPr>
                <w:rFonts w:ascii="Cambria Math" w:eastAsiaTheme="minorEastAsia" w:hAnsi="Cambria Math" w:cs="Times New Roman"/>
                <w:b/>
                <w:sz w:val="20"/>
                <w:szCs w:val="20"/>
                <w:lang w:val="en-GB"/>
              </w:rPr>
            </w:pPr>
            <m:oMathPara>
              <m:oMathParaPr>
                <m:jc m:val="center"/>
              </m:oMathParaPr>
              <m:oMath>
                <m:sSup>
                  <m:sSupPr>
                    <m:ctrlPr>
                      <w:rPr>
                        <w:rFonts w:ascii="Cambria Math" w:hAnsi="Cambria Math" w:cs="Times New Roman"/>
                        <w:b/>
                        <w:i/>
                        <w:sz w:val="20"/>
                        <w:szCs w:val="20"/>
                        <w:lang w:val="en-GB"/>
                      </w:rPr>
                    </m:ctrlPr>
                  </m:sSupPr>
                  <m:e>
                    <m:r>
                      <m:rPr>
                        <m:sty m:val="b"/>
                      </m:rPr>
                      <w:rPr>
                        <w:rFonts w:ascii="Cambria Math" w:hAnsi="Cambria Math" w:cs="cmr10"/>
                        <w:sz w:val="20"/>
                        <w:szCs w:val="20"/>
                        <w:lang w:val="en-GB"/>
                      </w:rPr>
                      <m:t>-9.398</m:t>
                    </m:r>
                  </m:e>
                  <m:sup>
                    <m:r>
                      <m:rPr>
                        <m:sty m:val="bi"/>
                      </m:rPr>
                      <w:rPr>
                        <w:rFonts w:ascii="Cambria Math" w:hAnsi="Cambria Math" w:cs="Times New Roman"/>
                        <w:sz w:val="20"/>
                        <w:szCs w:val="20"/>
                        <w:lang w:val="en-GB"/>
                      </w:rPr>
                      <m:t>**</m:t>
                    </m:r>
                  </m:sup>
                </m:sSup>
              </m:oMath>
            </m:oMathPara>
          </w:p>
          <w:p w14:paraId="3AB41E9F" w14:textId="2505EBA7" w:rsidR="00A76E45" w:rsidRPr="004245D5" w:rsidRDefault="00EB01EC" w:rsidP="00752B06">
            <w:pPr>
              <w:spacing w:line="360" w:lineRule="auto"/>
              <w:jc w:val="center"/>
              <w:rPr>
                <w:rFonts w:ascii="Cambria Math" w:eastAsiaTheme="minorEastAsia" w:hAnsi="Cambria Math" w:cs="Times New Roman"/>
                <w:sz w:val="20"/>
                <w:szCs w:val="20"/>
                <w:lang w:val="en-GB"/>
              </w:rPr>
            </w:pPr>
            <w:r>
              <w:rPr>
                <w:rFonts w:ascii="Cambria Math" w:eastAsiaTheme="minorEastAsia" w:hAnsi="Cambria Math" w:cs="Times New Roman"/>
                <w:sz w:val="20"/>
                <w:szCs w:val="20"/>
                <w:lang w:val="en-GB"/>
              </w:rPr>
              <w:t>(4.087</w:t>
            </w:r>
            <w:r w:rsidR="00A76E45" w:rsidRPr="004245D5">
              <w:rPr>
                <w:rFonts w:ascii="Cambria Math" w:eastAsiaTheme="minorEastAsia" w:hAnsi="Cambria Math" w:cs="Times New Roman"/>
                <w:sz w:val="20"/>
                <w:szCs w:val="20"/>
                <w:lang w:val="en-GB"/>
              </w:rPr>
              <w:t>)</w:t>
            </w:r>
          </w:p>
        </w:tc>
        <w:tc>
          <w:tcPr>
            <w:tcW w:w="1282" w:type="dxa"/>
            <w:tcBorders>
              <w:top w:val="nil"/>
              <w:left w:val="nil"/>
              <w:bottom w:val="nil"/>
              <w:right w:val="nil"/>
            </w:tcBorders>
          </w:tcPr>
          <w:p w14:paraId="2B079CF8" w14:textId="77777777" w:rsidR="00A76E45" w:rsidRPr="004245D5" w:rsidRDefault="00A76E45" w:rsidP="00752B06">
            <w:pPr>
              <w:spacing w:line="360" w:lineRule="auto"/>
              <w:jc w:val="center"/>
              <w:rPr>
                <w:rFonts w:ascii="Cambria Math" w:hAnsi="Cambria Math" w:cs="Times New Roman"/>
                <w:sz w:val="20"/>
                <w:szCs w:val="20"/>
                <w:lang w:val="en-GB"/>
              </w:rPr>
            </w:pPr>
          </w:p>
        </w:tc>
        <w:tc>
          <w:tcPr>
            <w:tcW w:w="924" w:type="dxa"/>
            <w:gridSpan w:val="2"/>
            <w:tcBorders>
              <w:top w:val="nil"/>
              <w:left w:val="nil"/>
              <w:bottom w:val="nil"/>
              <w:right w:val="nil"/>
            </w:tcBorders>
          </w:tcPr>
          <w:p w14:paraId="1DAE257E" w14:textId="1D2D57AE" w:rsidR="00E10636" w:rsidRPr="00E10636" w:rsidRDefault="005E28A2" w:rsidP="00E10636">
            <w:pPr>
              <w:spacing w:line="360" w:lineRule="auto"/>
              <w:jc w:val="center"/>
              <w:rPr>
                <w:rFonts w:ascii="Cambria Math" w:eastAsiaTheme="minorEastAsia" w:hAnsi="Cambria Math" w:cs="Times New Roman"/>
                <w:b/>
                <w:sz w:val="20"/>
                <w:szCs w:val="20"/>
                <w:lang w:val="en-GB"/>
              </w:rPr>
            </w:pPr>
            <m:oMathPara>
              <m:oMath>
                <m:sSup>
                  <m:sSupPr>
                    <m:ctrlPr>
                      <w:rPr>
                        <w:rFonts w:ascii="Cambria Math" w:hAnsi="Cambria Math" w:cs="Times New Roman"/>
                        <w:b/>
                        <w:i/>
                        <w:sz w:val="20"/>
                        <w:szCs w:val="20"/>
                        <w:lang w:val="en-GB"/>
                      </w:rPr>
                    </m:ctrlPr>
                  </m:sSupPr>
                  <m:e>
                    <m:r>
                      <m:rPr>
                        <m:sty m:val="b"/>
                      </m:rPr>
                      <w:rPr>
                        <w:rFonts w:ascii="Cambria Math" w:hAnsi="Cambria Math" w:cs="cmr10"/>
                        <w:sz w:val="20"/>
                        <w:szCs w:val="20"/>
                        <w:lang w:val="en-GB"/>
                      </w:rPr>
                      <m:t>-9.402</m:t>
                    </m:r>
                  </m:e>
                  <m:sup>
                    <m:r>
                      <m:rPr>
                        <m:sty m:val="bi"/>
                      </m:rPr>
                      <w:rPr>
                        <w:rFonts w:ascii="Cambria Math" w:hAnsi="Cambria Math" w:cs="Times New Roman"/>
                        <w:sz w:val="20"/>
                        <w:szCs w:val="20"/>
                        <w:lang w:val="en-GB"/>
                      </w:rPr>
                      <m:t>*</m:t>
                    </m:r>
                  </m:sup>
                </m:sSup>
              </m:oMath>
            </m:oMathPara>
          </w:p>
          <w:p w14:paraId="5E1D9C73" w14:textId="286C32BA" w:rsidR="00A76E45" w:rsidRPr="004245D5" w:rsidRDefault="00EB01EC" w:rsidP="00E10636">
            <w:pPr>
              <w:spacing w:line="360" w:lineRule="auto"/>
              <w:jc w:val="center"/>
              <w:rPr>
                <w:rFonts w:ascii="Cambria Math" w:hAnsi="Cambria Math" w:cs="Times New Roman"/>
                <w:sz w:val="20"/>
                <w:szCs w:val="20"/>
                <w:lang w:val="en-GB"/>
              </w:rPr>
            </w:pPr>
            <w:r>
              <w:rPr>
                <w:rFonts w:ascii="Cambria Math" w:eastAsiaTheme="minorEastAsia" w:hAnsi="Cambria Math" w:cs="Times New Roman"/>
                <w:sz w:val="20"/>
                <w:szCs w:val="20"/>
                <w:lang w:val="en-GB"/>
              </w:rPr>
              <w:t>(5</w:t>
            </w:r>
            <w:r w:rsidR="00A76E45" w:rsidRPr="004245D5">
              <w:rPr>
                <w:rFonts w:ascii="Cambria Math" w:eastAsiaTheme="minorEastAsia" w:hAnsi="Cambria Math" w:cs="Times New Roman"/>
                <w:sz w:val="20"/>
                <w:szCs w:val="20"/>
                <w:lang w:val="en-GB"/>
              </w:rPr>
              <w:t>.</w:t>
            </w:r>
            <w:r>
              <w:rPr>
                <w:rFonts w:ascii="Cambria Math" w:eastAsiaTheme="minorEastAsia" w:hAnsi="Cambria Math" w:cs="Times New Roman"/>
                <w:sz w:val="20"/>
                <w:szCs w:val="20"/>
                <w:lang w:val="en-GB"/>
              </w:rPr>
              <w:t>461</w:t>
            </w:r>
            <w:r w:rsidR="00A76E45" w:rsidRPr="004245D5">
              <w:rPr>
                <w:rFonts w:ascii="Cambria Math" w:eastAsiaTheme="minorEastAsia" w:hAnsi="Cambria Math" w:cs="Times New Roman"/>
                <w:sz w:val="20"/>
                <w:szCs w:val="20"/>
                <w:lang w:val="en-GB"/>
              </w:rPr>
              <w:t>)</w:t>
            </w:r>
          </w:p>
        </w:tc>
        <w:tc>
          <w:tcPr>
            <w:tcW w:w="1176" w:type="dxa"/>
            <w:tcBorders>
              <w:top w:val="nil"/>
              <w:left w:val="nil"/>
              <w:bottom w:val="nil"/>
              <w:right w:val="nil"/>
            </w:tcBorders>
          </w:tcPr>
          <w:p w14:paraId="3450E579" w14:textId="5A11A740" w:rsidR="00A76E45" w:rsidRPr="004245D5" w:rsidRDefault="005E28A2" w:rsidP="00752B06">
            <w:pPr>
              <w:spacing w:line="360" w:lineRule="auto"/>
              <w:jc w:val="center"/>
              <w:rPr>
                <w:rFonts w:ascii="Cambria Math" w:eastAsiaTheme="minorEastAsia" w:hAnsi="Cambria Math" w:cs="Times New Roman"/>
                <w:b/>
                <w:sz w:val="20"/>
                <w:szCs w:val="20"/>
                <w:lang w:val="en-GB"/>
              </w:rPr>
            </w:pPr>
            <m:oMathPara>
              <m:oMathParaPr>
                <m:jc m:val="center"/>
              </m:oMathParaPr>
              <m:oMath>
                <m:sSup>
                  <m:sSupPr>
                    <m:ctrlPr>
                      <w:rPr>
                        <w:rFonts w:ascii="Cambria Math" w:hAnsi="Cambria Math" w:cs="Times New Roman"/>
                        <w:b/>
                        <w:i/>
                        <w:sz w:val="20"/>
                        <w:szCs w:val="20"/>
                        <w:lang w:val="en-GB"/>
                      </w:rPr>
                    </m:ctrlPr>
                  </m:sSupPr>
                  <m:e>
                    <m:r>
                      <m:rPr>
                        <m:sty m:val="b"/>
                      </m:rPr>
                      <w:rPr>
                        <w:rFonts w:ascii="Cambria Math" w:hAnsi="Cambria Math" w:cs="cmr10"/>
                        <w:sz w:val="20"/>
                        <w:szCs w:val="20"/>
                        <w:lang w:val="en-GB"/>
                      </w:rPr>
                      <m:t>-11.49</m:t>
                    </m:r>
                  </m:e>
                  <m:sup>
                    <m:r>
                      <m:rPr>
                        <m:sty m:val="bi"/>
                      </m:rPr>
                      <w:rPr>
                        <w:rFonts w:ascii="Cambria Math" w:hAnsi="Cambria Math" w:cs="Times New Roman"/>
                        <w:sz w:val="20"/>
                        <w:szCs w:val="20"/>
                        <w:lang w:val="en-GB"/>
                      </w:rPr>
                      <m:t>**</m:t>
                    </m:r>
                  </m:sup>
                </m:sSup>
              </m:oMath>
            </m:oMathPara>
          </w:p>
          <w:p w14:paraId="3107D71F" w14:textId="148D5109" w:rsidR="00A76E45" w:rsidRPr="004245D5" w:rsidRDefault="00A76E45" w:rsidP="00E10636">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w:t>
            </w:r>
            <w:r w:rsidR="00EB01EC">
              <w:rPr>
                <w:rFonts w:ascii="Cambria Math" w:eastAsiaTheme="minorEastAsia" w:hAnsi="Cambria Math" w:cs="Times New Roman"/>
                <w:sz w:val="20"/>
                <w:szCs w:val="20"/>
                <w:lang w:val="en-GB"/>
              </w:rPr>
              <w:t>4</w:t>
            </w:r>
            <w:r w:rsidRPr="004245D5">
              <w:rPr>
                <w:rFonts w:ascii="Cambria Math" w:eastAsiaTheme="minorEastAsia" w:hAnsi="Cambria Math" w:cs="Times New Roman"/>
                <w:sz w:val="20"/>
                <w:szCs w:val="20"/>
                <w:lang w:val="en-GB"/>
              </w:rPr>
              <w:t>.</w:t>
            </w:r>
            <w:r w:rsidR="00E10636">
              <w:rPr>
                <w:rFonts w:ascii="Cambria Math" w:eastAsiaTheme="minorEastAsia" w:hAnsi="Cambria Math" w:cs="Times New Roman"/>
                <w:sz w:val="20"/>
                <w:szCs w:val="20"/>
                <w:lang w:val="en-GB"/>
              </w:rPr>
              <w:t>710</w:t>
            </w:r>
            <w:r w:rsidRPr="004245D5">
              <w:rPr>
                <w:rFonts w:ascii="Cambria Math" w:eastAsiaTheme="minorEastAsia" w:hAnsi="Cambria Math" w:cs="Times New Roman"/>
                <w:sz w:val="20"/>
                <w:szCs w:val="20"/>
                <w:lang w:val="en-GB"/>
              </w:rPr>
              <w:t>)</w:t>
            </w:r>
          </w:p>
        </w:tc>
        <w:tc>
          <w:tcPr>
            <w:tcW w:w="1470" w:type="dxa"/>
            <w:tcBorders>
              <w:top w:val="nil"/>
              <w:left w:val="nil"/>
              <w:bottom w:val="nil"/>
              <w:right w:val="nil"/>
            </w:tcBorders>
          </w:tcPr>
          <w:p w14:paraId="5EC1E76B" w14:textId="0BB031BC" w:rsidR="00A76E45" w:rsidRPr="004245D5" w:rsidRDefault="005E28A2" w:rsidP="00752B06">
            <w:pPr>
              <w:spacing w:line="360" w:lineRule="auto"/>
              <w:jc w:val="center"/>
              <w:rPr>
                <w:rFonts w:ascii="Cambria Math" w:eastAsiaTheme="minorEastAsia" w:hAnsi="Cambria Math" w:cs="Times New Roman"/>
                <w:b/>
                <w:sz w:val="20"/>
                <w:szCs w:val="20"/>
                <w:lang w:val="en-GB"/>
              </w:rPr>
            </w:pPr>
            <m:oMathPara>
              <m:oMathParaPr>
                <m:jc m:val="center"/>
              </m:oMathParaPr>
              <m:oMath>
                <m:sSup>
                  <m:sSupPr>
                    <m:ctrlPr>
                      <w:rPr>
                        <w:rFonts w:ascii="Cambria Math" w:hAnsi="Cambria Math" w:cs="Times New Roman"/>
                        <w:b/>
                        <w:i/>
                        <w:sz w:val="20"/>
                        <w:szCs w:val="20"/>
                        <w:lang w:val="en-GB"/>
                      </w:rPr>
                    </m:ctrlPr>
                  </m:sSupPr>
                  <m:e>
                    <m:r>
                      <m:rPr>
                        <m:sty m:val="b"/>
                      </m:rPr>
                      <w:rPr>
                        <w:rFonts w:ascii="Cambria Math" w:hAnsi="Cambria Math" w:cs="cmr10"/>
                        <w:sz w:val="20"/>
                        <w:szCs w:val="20"/>
                        <w:lang w:val="en-GB"/>
                      </w:rPr>
                      <m:t>-11.40</m:t>
                    </m:r>
                  </m:e>
                  <m:sup>
                    <m:r>
                      <m:rPr>
                        <m:sty m:val="bi"/>
                      </m:rPr>
                      <w:rPr>
                        <w:rFonts w:ascii="Cambria Math" w:hAnsi="Cambria Math" w:cs="Times New Roman"/>
                        <w:sz w:val="20"/>
                        <w:szCs w:val="20"/>
                        <w:lang w:val="en-GB"/>
                      </w:rPr>
                      <m:t>**</m:t>
                    </m:r>
                  </m:sup>
                </m:sSup>
              </m:oMath>
            </m:oMathPara>
          </w:p>
          <w:p w14:paraId="14D496F5" w14:textId="3F9E8549" w:rsidR="00A76E45" w:rsidRPr="004245D5" w:rsidRDefault="00E10636" w:rsidP="00E10636">
            <w:pPr>
              <w:spacing w:line="360" w:lineRule="auto"/>
              <w:jc w:val="center"/>
              <w:rPr>
                <w:rFonts w:ascii="Cambria Math" w:hAnsi="Cambria Math" w:cs="Times New Roman"/>
                <w:sz w:val="20"/>
                <w:szCs w:val="20"/>
                <w:lang w:val="en-GB"/>
              </w:rPr>
            </w:pPr>
            <w:r>
              <w:rPr>
                <w:rFonts w:ascii="Cambria Math" w:eastAsiaTheme="minorEastAsia" w:hAnsi="Cambria Math" w:cs="Times New Roman"/>
                <w:sz w:val="20"/>
                <w:szCs w:val="20"/>
                <w:lang w:val="en-GB"/>
              </w:rPr>
              <w:t>(4</w:t>
            </w:r>
            <w:r w:rsidR="00A76E45" w:rsidRPr="004245D5">
              <w:rPr>
                <w:rFonts w:ascii="Cambria Math" w:eastAsiaTheme="minorEastAsia" w:hAnsi="Cambria Math" w:cs="Times New Roman"/>
                <w:sz w:val="20"/>
                <w:szCs w:val="20"/>
                <w:lang w:val="en-GB"/>
              </w:rPr>
              <w:t>.</w:t>
            </w:r>
            <w:r>
              <w:rPr>
                <w:rFonts w:ascii="Cambria Math" w:eastAsiaTheme="minorEastAsia" w:hAnsi="Cambria Math" w:cs="Times New Roman"/>
                <w:sz w:val="20"/>
                <w:szCs w:val="20"/>
                <w:lang w:val="en-GB"/>
              </w:rPr>
              <w:t>819</w:t>
            </w:r>
            <w:r w:rsidR="00A76E45" w:rsidRPr="004245D5">
              <w:rPr>
                <w:rFonts w:ascii="Cambria Math" w:eastAsiaTheme="minorEastAsia" w:hAnsi="Cambria Math" w:cs="Times New Roman"/>
                <w:sz w:val="20"/>
                <w:szCs w:val="20"/>
                <w:lang w:val="en-GB"/>
              </w:rPr>
              <w:t>)</w:t>
            </w:r>
          </w:p>
        </w:tc>
        <w:tc>
          <w:tcPr>
            <w:tcW w:w="1177" w:type="dxa"/>
            <w:tcBorders>
              <w:top w:val="nil"/>
              <w:left w:val="nil"/>
              <w:bottom w:val="nil"/>
              <w:right w:val="nil"/>
            </w:tcBorders>
          </w:tcPr>
          <w:p w14:paraId="3AAFEE8D" w14:textId="212E75C7" w:rsidR="00A76E45" w:rsidRPr="004245D5" w:rsidRDefault="005E28A2" w:rsidP="00E10636">
            <w:pPr>
              <w:spacing w:line="360" w:lineRule="auto"/>
              <w:jc w:val="center"/>
              <w:rPr>
                <w:rFonts w:ascii="Cambria Math" w:hAnsi="Cambria Math" w:cs="Times New Roman"/>
                <w:sz w:val="20"/>
                <w:szCs w:val="20"/>
                <w:lang w:val="en-GB"/>
              </w:rPr>
            </w:pPr>
            <m:oMath>
              <m:sSup>
                <m:sSupPr>
                  <m:ctrlPr>
                    <w:rPr>
                      <w:rFonts w:ascii="Cambria Math" w:hAnsi="Cambria Math" w:cs="Times New Roman"/>
                      <w:b/>
                      <w:i/>
                      <w:sz w:val="20"/>
                      <w:szCs w:val="20"/>
                      <w:lang w:val="en-GB"/>
                    </w:rPr>
                  </m:ctrlPr>
                </m:sSupPr>
                <m:e>
                  <m:r>
                    <m:rPr>
                      <m:sty m:val="b"/>
                    </m:rPr>
                    <w:rPr>
                      <w:rFonts w:ascii="Cambria Math" w:hAnsi="Cambria Math" w:cs="cmr10"/>
                      <w:sz w:val="20"/>
                      <w:szCs w:val="20"/>
                      <w:lang w:val="en-GB"/>
                    </w:rPr>
                    <m:t>-4.669</m:t>
                  </m:r>
                </m:e>
                <m:sup>
                  <m:r>
                    <m:rPr>
                      <m:sty m:val="bi"/>
                    </m:rPr>
                    <w:rPr>
                      <w:rFonts w:ascii="Cambria Math" w:hAnsi="Cambria Math" w:cs="Times New Roman"/>
                      <w:sz w:val="20"/>
                      <w:szCs w:val="20"/>
                      <w:lang w:val="en-GB"/>
                    </w:rPr>
                    <m:t>**</m:t>
                  </m:r>
                </m:sup>
              </m:sSup>
            </m:oMath>
            <w:r w:rsidR="00A32B89">
              <w:rPr>
                <w:rFonts w:ascii="Cambria Math" w:eastAsiaTheme="minorEastAsia" w:hAnsi="Cambria Math" w:cs="Times New Roman"/>
                <w:sz w:val="20"/>
                <w:szCs w:val="20"/>
                <w:lang w:val="en-GB"/>
              </w:rPr>
              <w:t>(</w:t>
            </w:r>
            <w:r w:rsidR="00A76E45" w:rsidRPr="004245D5">
              <w:rPr>
                <w:rFonts w:ascii="Cambria Math" w:eastAsiaTheme="minorEastAsia" w:hAnsi="Cambria Math" w:cs="Times New Roman"/>
                <w:sz w:val="20"/>
                <w:szCs w:val="20"/>
                <w:lang w:val="en-GB"/>
              </w:rPr>
              <w:t>1.</w:t>
            </w:r>
            <w:r w:rsidR="00E10636">
              <w:rPr>
                <w:rFonts w:ascii="Cambria Math" w:eastAsiaTheme="minorEastAsia" w:hAnsi="Cambria Math" w:cs="Times New Roman"/>
                <w:sz w:val="20"/>
                <w:szCs w:val="20"/>
                <w:lang w:val="en-GB"/>
              </w:rPr>
              <w:t>874</w:t>
            </w:r>
            <w:r w:rsidR="00A76E45" w:rsidRPr="004245D5">
              <w:rPr>
                <w:rFonts w:ascii="Cambria Math" w:eastAsiaTheme="minorEastAsia" w:hAnsi="Cambria Math" w:cs="Times New Roman"/>
                <w:sz w:val="20"/>
                <w:szCs w:val="20"/>
                <w:lang w:val="en-GB"/>
              </w:rPr>
              <w:t>)</w:t>
            </w:r>
          </w:p>
        </w:tc>
      </w:tr>
      <w:tr w:rsidR="00A76E45" w:rsidRPr="00E10636" w14:paraId="1441D8D4" w14:textId="77777777" w:rsidTr="0054271A">
        <w:trPr>
          <w:gridAfter w:val="1"/>
          <w:wAfter w:w="146" w:type="dxa"/>
          <w:trHeight w:val="707"/>
          <w:jc w:val="center"/>
        </w:trPr>
        <w:tc>
          <w:tcPr>
            <w:tcW w:w="1985" w:type="dxa"/>
            <w:tcBorders>
              <w:top w:val="nil"/>
              <w:left w:val="nil"/>
              <w:bottom w:val="nil"/>
              <w:right w:val="nil"/>
            </w:tcBorders>
          </w:tcPr>
          <w:p w14:paraId="55C33E6D" w14:textId="3FF39784" w:rsidR="00A76E45" w:rsidRPr="004245D5" w:rsidRDefault="00A76E45" w:rsidP="0054271A">
            <w:pPr>
              <w:rPr>
                <w:rFonts w:ascii="Times New Roman" w:hAnsi="Times New Roman" w:cs="Times New Roman"/>
                <w:sz w:val="20"/>
                <w:szCs w:val="20"/>
                <w:lang w:val="en-GB"/>
              </w:rPr>
            </w:pPr>
            <w:r w:rsidRPr="004245D5">
              <w:rPr>
                <w:rFonts w:ascii="Times New Roman" w:hAnsi="Times New Roman" w:cs="Times New Roman"/>
                <w:sz w:val="20"/>
                <w:szCs w:val="20"/>
                <w:lang w:val="en-GB"/>
              </w:rPr>
              <w:t>Labour (slave-sugar Caribb.)</w:t>
            </w:r>
          </w:p>
        </w:tc>
        <w:tc>
          <w:tcPr>
            <w:tcW w:w="1103" w:type="dxa"/>
            <w:tcBorders>
              <w:top w:val="nil"/>
              <w:left w:val="nil"/>
              <w:bottom w:val="nil"/>
              <w:right w:val="nil"/>
            </w:tcBorders>
          </w:tcPr>
          <w:p w14:paraId="3E3EBD01" w14:textId="77777777" w:rsidR="00A76E45" w:rsidRPr="004245D5" w:rsidRDefault="00A76E45" w:rsidP="00752B06">
            <w:pPr>
              <w:spacing w:line="360" w:lineRule="auto"/>
              <w:jc w:val="center"/>
              <w:rPr>
                <w:rFonts w:ascii="Cambria Math" w:hAnsi="Cambria Math" w:cs="Times New Roman"/>
                <w:sz w:val="20"/>
                <w:szCs w:val="20"/>
                <w:lang w:val="en-GB"/>
              </w:rPr>
            </w:pPr>
          </w:p>
        </w:tc>
        <w:tc>
          <w:tcPr>
            <w:tcW w:w="1282" w:type="dxa"/>
            <w:tcBorders>
              <w:top w:val="nil"/>
              <w:left w:val="nil"/>
              <w:bottom w:val="nil"/>
              <w:right w:val="nil"/>
            </w:tcBorders>
          </w:tcPr>
          <w:p w14:paraId="3798D1D6" w14:textId="72095817" w:rsidR="00A76E45" w:rsidRPr="004245D5" w:rsidRDefault="005E28A2" w:rsidP="00EA4AE8">
            <w:pPr>
              <w:spacing w:line="360" w:lineRule="auto"/>
              <w:jc w:val="center"/>
              <w:rPr>
                <w:rFonts w:ascii="Cambria Math" w:eastAsiaTheme="minorEastAsia" w:hAnsi="Cambria Math" w:cs="Times New Roman"/>
                <w:b/>
                <w:sz w:val="20"/>
                <w:szCs w:val="20"/>
                <w:lang w:val="en-GB"/>
              </w:rPr>
            </w:pPr>
            <m:oMathPara>
              <m:oMathParaPr>
                <m:jc m:val="center"/>
              </m:oMathParaPr>
              <m:oMath>
                <m:sSup>
                  <m:sSupPr>
                    <m:ctrlPr>
                      <w:rPr>
                        <w:rFonts w:ascii="Cambria Math" w:hAnsi="Cambria Math" w:cs="Times New Roman"/>
                        <w:b/>
                        <w:i/>
                        <w:sz w:val="20"/>
                        <w:szCs w:val="20"/>
                        <w:lang w:val="en-GB"/>
                      </w:rPr>
                    </m:ctrlPr>
                  </m:sSupPr>
                  <m:e>
                    <m:r>
                      <m:rPr>
                        <m:sty m:val="b"/>
                      </m:rPr>
                      <w:rPr>
                        <w:rFonts w:ascii="Cambria Math" w:hAnsi="Cambria Math" w:cs="cmr10"/>
                        <w:sz w:val="20"/>
                        <w:szCs w:val="20"/>
                        <w:lang w:val="en-GB"/>
                      </w:rPr>
                      <m:t>0.940</m:t>
                    </m:r>
                  </m:e>
                  <m:sup>
                    <m:r>
                      <m:rPr>
                        <m:sty m:val="bi"/>
                      </m:rPr>
                      <w:rPr>
                        <w:rFonts w:ascii="Cambria Math" w:hAnsi="Cambria Math" w:cs="Times New Roman"/>
                        <w:sz w:val="20"/>
                        <w:szCs w:val="20"/>
                        <w:lang w:val="en-GB"/>
                      </w:rPr>
                      <m:t>*</m:t>
                    </m:r>
                  </m:sup>
                </m:sSup>
              </m:oMath>
            </m:oMathPara>
          </w:p>
          <w:p w14:paraId="07E5AE4D" w14:textId="5DFBE842" w:rsidR="00A76E45" w:rsidRPr="004245D5" w:rsidRDefault="00A76E45" w:rsidP="00E10636">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sidR="00E10636">
              <w:rPr>
                <w:rFonts w:ascii="Cambria Math" w:eastAsiaTheme="minorEastAsia" w:hAnsi="Cambria Math" w:cs="Times New Roman"/>
                <w:sz w:val="20"/>
                <w:szCs w:val="20"/>
                <w:lang w:val="en-GB"/>
              </w:rPr>
              <w:t>457</w:t>
            </w:r>
            <w:r w:rsidRPr="004245D5">
              <w:rPr>
                <w:rFonts w:ascii="Cambria Math" w:eastAsiaTheme="minorEastAsia" w:hAnsi="Cambria Math" w:cs="Times New Roman"/>
                <w:sz w:val="20"/>
                <w:szCs w:val="20"/>
                <w:lang w:val="en-GB"/>
              </w:rPr>
              <w:t>)</w:t>
            </w:r>
          </w:p>
        </w:tc>
        <w:tc>
          <w:tcPr>
            <w:tcW w:w="924" w:type="dxa"/>
            <w:gridSpan w:val="2"/>
            <w:tcBorders>
              <w:top w:val="nil"/>
              <w:left w:val="nil"/>
              <w:bottom w:val="nil"/>
              <w:right w:val="nil"/>
            </w:tcBorders>
          </w:tcPr>
          <w:p w14:paraId="115C78C5" w14:textId="77777777" w:rsidR="00A76E45" w:rsidRPr="004245D5" w:rsidRDefault="00A76E45" w:rsidP="00752B06">
            <w:pPr>
              <w:spacing w:line="360" w:lineRule="auto"/>
              <w:jc w:val="center"/>
              <w:rPr>
                <w:rFonts w:ascii="Cambria Math" w:hAnsi="Cambria Math" w:cs="Times New Roman"/>
                <w:sz w:val="20"/>
                <w:szCs w:val="20"/>
                <w:lang w:val="en-GB"/>
              </w:rPr>
            </w:pPr>
          </w:p>
        </w:tc>
        <w:tc>
          <w:tcPr>
            <w:tcW w:w="1176" w:type="dxa"/>
            <w:tcBorders>
              <w:top w:val="nil"/>
              <w:left w:val="nil"/>
              <w:bottom w:val="nil"/>
              <w:right w:val="nil"/>
            </w:tcBorders>
          </w:tcPr>
          <w:p w14:paraId="2391EB45" w14:textId="77777777" w:rsidR="00A76E45" w:rsidRPr="004245D5" w:rsidRDefault="00A76E45" w:rsidP="00752B06">
            <w:pPr>
              <w:spacing w:line="360" w:lineRule="auto"/>
              <w:jc w:val="center"/>
              <w:rPr>
                <w:rFonts w:ascii="Cambria Math" w:hAnsi="Cambria Math" w:cs="Times New Roman"/>
                <w:sz w:val="20"/>
                <w:szCs w:val="20"/>
                <w:lang w:val="en-GB"/>
              </w:rPr>
            </w:pPr>
          </w:p>
        </w:tc>
        <w:tc>
          <w:tcPr>
            <w:tcW w:w="1470" w:type="dxa"/>
            <w:tcBorders>
              <w:top w:val="nil"/>
              <w:left w:val="nil"/>
              <w:bottom w:val="nil"/>
              <w:right w:val="nil"/>
            </w:tcBorders>
          </w:tcPr>
          <w:p w14:paraId="2FFB7768" w14:textId="77777777" w:rsidR="00A76E45" w:rsidRPr="004245D5" w:rsidRDefault="00A76E45" w:rsidP="00752B06">
            <w:pPr>
              <w:spacing w:line="360" w:lineRule="auto"/>
              <w:jc w:val="center"/>
              <w:rPr>
                <w:rFonts w:ascii="Cambria Math" w:hAnsi="Cambria Math" w:cs="Times New Roman"/>
                <w:sz w:val="20"/>
                <w:szCs w:val="20"/>
                <w:lang w:val="en-GB"/>
              </w:rPr>
            </w:pPr>
          </w:p>
        </w:tc>
        <w:tc>
          <w:tcPr>
            <w:tcW w:w="1177" w:type="dxa"/>
            <w:tcBorders>
              <w:top w:val="nil"/>
              <w:left w:val="nil"/>
              <w:bottom w:val="nil"/>
              <w:right w:val="nil"/>
            </w:tcBorders>
          </w:tcPr>
          <w:p w14:paraId="5D20933E" w14:textId="77777777" w:rsidR="00A76E45" w:rsidRPr="004245D5" w:rsidRDefault="00A76E45" w:rsidP="00752B06">
            <w:pPr>
              <w:spacing w:line="360" w:lineRule="auto"/>
              <w:jc w:val="center"/>
              <w:rPr>
                <w:rFonts w:ascii="Cambria Math" w:hAnsi="Cambria Math" w:cs="Times New Roman"/>
                <w:sz w:val="20"/>
                <w:szCs w:val="20"/>
                <w:lang w:val="en-GB"/>
              </w:rPr>
            </w:pPr>
          </w:p>
        </w:tc>
      </w:tr>
      <w:tr w:rsidR="00A76E45" w:rsidRPr="004245D5" w14:paraId="25BDFE16" w14:textId="77777777" w:rsidTr="0054271A">
        <w:trPr>
          <w:gridAfter w:val="1"/>
          <w:wAfter w:w="146" w:type="dxa"/>
          <w:trHeight w:val="707"/>
          <w:jc w:val="center"/>
        </w:trPr>
        <w:tc>
          <w:tcPr>
            <w:tcW w:w="1985" w:type="dxa"/>
            <w:tcBorders>
              <w:top w:val="nil"/>
              <w:left w:val="nil"/>
              <w:bottom w:val="nil"/>
              <w:right w:val="nil"/>
            </w:tcBorders>
          </w:tcPr>
          <w:p w14:paraId="3D280971" w14:textId="64B40F4F" w:rsidR="00A76E45" w:rsidRPr="004245D5" w:rsidRDefault="00A76E45" w:rsidP="0054271A">
            <w:pPr>
              <w:rPr>
                <w:rFonts w:ascii="Times New Roman" w:hAnsi="Times New Roman" w:cs="Times New Roman"/>
                <w:sz w:val="20"/>
                <w:szCs w:val="20"/>
                <w:lang w:val="en-GB"/>
              </w:rPr>
            </w:pPr>
            <w:r w:rsidRPr="004245D5">
              <w:rPr>
                <w:rFonts w:ascii="Times New Roman" w:hAnsi="Times New Roman" w:cs="Times New Roman"/>
                <w:sz w:val="20"/>
                <w:szCs w:val="20"/>
                <w:lang w:val="en-GB"/>
              </w:rPr>
              <w:t>Inequality (%white l.less)</w:t>
            </w:r>
          </w:p>
        </w:tc>
        <w:tc>
          <w:tcPr>
            <w:tcW w:w="1103" w:type="dxa"/>
            <w:tcBorders>
              <w:top w:val="nil"/>
              <w:left w:val="nil"/>
              <w:bottom w:val="nil"/>
              <w:right w:val="nil"/>
            </w:tcBorders>
          </w:tcPr>
          <w:p w14:paraId="4FFD0F62" w14:textId="66BD72E0" w:rsidR="00A76E45" w:rsidRPr="004245D5" w:rsidRDefault="005E28A2" w:rsidP="00752B06">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7.616</m:t>
                    </m:r>
                  </m:e>
                  <m:sup>
                    <m:r>
                      <w:rPr>
                        <w:rFonts w:ascii="Cambria Math" w:hAnsi="Cambria Math" w:cs="Times New Roman"/>
                        <w:sz w:val="20"/>
                        <w:szCs w:val="20"/>
                        <w:lang w:val="en-GB"/>
                      </w:rPr>
                      <m:t>**</m:t>
                    </m:r>
                  </m:sup>
                </m:sSup>
              </m:oMath>
            </m:oMathPara>
          </w:p>
          <w:p w14:paraId="43FF1861" w14:textId="584AEF69"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54271A">
              <w:rPr>
                <w:rFonts w:ascii="Cambria Math" w:hAnsi="Cambria Math" w:cs="Times New Roman"/>
                <w:sz w:val="20"/>
                <w:szCs w:val="20"/>
                <w:lang w:val="en-GB"/>
              </w:rPr>
              <w:t>3.376</w:t>
            </w:r>
            <w:r w:rsidRPr="004245D5">
              <w:rPr>
                <w:rFonts w:ascii="Cambria Math" w:hAnsi="Cambria Math" w:cs="Times New Roman"/>
                <w:sz w:val="20"/>
                <w:szCs w:val="20"/>
                <w:lang w:val="en-GB"/>
              </w:rPr>
              <w:t>)</w:t>
            </w:r>
          </w:p>
        </w:tc>
        <w:tc>
          <w:tcPr>
            <w:tcW w:w="1282" w:type="dxa"/>
            <w:tcBorders>
              <w:top w:val="nil"/>
              <w:left w:val="nil"/>
              <w:bottom w:val="nil"/>
              <w:right w:val="nil"/>
            </w:tcBorders>
          </w:tcPr>
          <w:p w14:paraId="1D1FAEA1" w14:textId="2A82A04D" w:rsidR="00A76E45" w:rsidRPr="004245D5" w:rsidRDefault="0054271A" w:rsidP="00752B06">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1.734</w:t>
            </w:r>
          </w:p>
          <w:p w14:paraId="2C572365" w14:textId="637BB606"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54271A">
              <w:rPr>
                <w:rFonts w:ascii="Cambria Math" w:hAnsi="Cambria Math" w:cs="Times New Roman"/>
                <w:sz w:val="20"/>
                <w:szCs w:val="20"/>
                <w:lang w:val="en-GB"/>
              </w:rPr>
              <w:t>2.141</w:t>
            </w:r>
            <w:r w:rsidRPr="004245D5">
              <w:rPr>
                <w:rFonts w:ascii="Cambria Math" w:hAnsi="Cambria Math" w:cs="Times New Roman"/>
                <w:sz w:val="20"/>
                <w:szCs w:val="20"/>
                <w:lang w:val="en-GB"/>
              </w:rPr>
              <w:t>)</w:t>
            </w:r>
          </w:p>
        </w:tc>
        <w:tc>
          <w:tcPr>
            <w:tcW w:w="924" w:type="dxa"/>
            <w:gridSpan w:val="2"/>
            <w:tcBorders>
              <w:top w:val="nil"/>
              <w:left w:val="nil"/>
              <w:bottom w:val="nil"/>
              <w:right w:val="nil"/>
            </w:tcBorders>
          </w:tcPr>
          <w:p w14:paraId="4E1AD073" w14:textId="32847DD9" w:rsidR="00A76E45" w:rsidRPr="004245D5" w:rsidRDefault="005E28A2" w:rsidP="00752B06">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34.06</m:t>
                    </m:r>
                  </m:e>
                  <m:sup>
                    <m:r>
                      <w:rPr>
                        <w:rFonts w:ascii="Cambria Math" w:hAnsi="Cambria Math" w:cs="Times New Roman"/>
                        <w:sz w:val="20"/>
                        <w:szCs w:val="20"/>
                        <w:lang w:val="en-GB"/>
                      </w:rPr>
                      <m:t>**</m:t>
                    </m:r>
                  </m:sup>
                </m:sSup>
              </m:oMath>
            </m:oMathPara>
          </w:p>
          <w:p w14:paraId="25F5B196" w14:textId="0601B0BA"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54271A">
              <w:rPr>
                <w:rFonts w:ascii="Cambria Math" w:hAnsi="Cambria Math" w:cs="Times New Roman"/>
                <w:sz w:val="20"/>
                <w:szCs w:val="20"/>
                <w:lang w:val="en-GB"/>
              </w:rPr>
              <w:t>13.49</w:t>
            </w:r>
            <w:r w:rsidRPr="004245D5">
              <w:rPr>
                <w:rFonts w:ascii="Cambria Math" w:hAnsi="Cambria Math" w:cs="Times New Roman"/>
                <w:sz w:val="20"/>
                <w:szCs w:val="20"/>
                <w:lang w:val="en-GB"/>
              </w:rPr>
              <w:t>)</w:t>
            </w:r>
          </w:p>
        </w:tc>
        <w:tc>
          <w:tcPr>
            <w:tcW w:w="1176" w:type="dxa"/>
            <w:tcBorders>
              <w:top w:val="nil"/>
              <w:left w:val="nil"/>
              <w:bottom w:val="nil"/>
              <w:right w:val="nil"/>
            </w:tcBorders>
          </w:tcPr>
          <w:p w14:paraId="20AE7ECD" w14:textId="032573CC" w:rsidR="00A76E45" w:rsidRPr="004245D5" w:rsidRDefault="005E28A2" w:rsidP="00752B06">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8.648</m:t>
                    </m:r>
                  </m:e>
                  <m:sup>
                    <m:r>
                      <w:rPr>
                        <w:rFonts w:ascii="Cambria Math" w:hAnsi="Cambria Math" w:cs="Times New Roman"/>
                        <w:sz w:val="20"/>
                        <w:szCs w:val="20"/>
                        <w:lang w:val="en-GB"/>
                      </w:rPr>
                      <m:t>**</m:t>
                    </m:r>
                  </m:sup>
                </m:sSup>
              </m:oMath>
            </m:oMathPara>
          </w:p>
          <w:p w14:paraId="5DAA7D70" w14:textId="61524A9E"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w:t>
            </w:r>
            <w:r w:rsidR="0054271A">
              <w:rPr>
                <w:rFonts w:ascii="Cambria Math" w:eastAsiaTheme="minorEastAsia" w:hAnsi="Cambria Math" w:cs="Times New Roman"/>
                <w:sz w:val="20"/>
                <w:szCs w:val="20"/>
                <w:lang w:val="en-GB"/>
              </w:rPr>
              <w:t>3.793</w:t>
            </w:r>
            <w:r w:rsidRPr="004245D5">
              <w:rPr>
                <w:rFonts w:ascii="Cambria Math" w:eastAsiaTheme="minorEastAsia" w:hAnsi="Cambria Math" w:cs="Times New Roman"/>
                <w:sz w:val="20"/>
                <w:szCs w:val="20"/>
                <w:lang w:val="en-GB"/>
              </w:rPr>
              <w:t>)</w:t>
            </w:r>
          </w:p>
        </w:tc>
        <w:tc>
          <w:tcPr>
            <w:tcW w:w="1470" w:type="dxa"/>
            <w:tcBorders>
              <w:top w:val="nil"/>
              <w:left w:val="nil"/>
              <w:bottom w:val="nil"/>
              <w:right w:val="nil"/>
            </w:tcBorders>
          </w:tcPr>
          <w:p w14:paraId="6957DF32" w14:textId="0BB0F049" w:rsidR="00A76E45" w:rsidRPr="004245D5" w:rsidRDefault="005E28A2" w:rsidP="00752B06">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6.019</m:t>
                    </m:r>
                  </m:e>
                  <m:sup>
                    <m:r>
                      <w:rPr>
                        <w:rFonts w:ascii="Cambria Math" w:hAnsi="Cambria Math" w:cs="Times New Roman"/>
                        <w:sz w:val="20"/>
                        <w:szCs w:val="20"/>
                        <w:lang w:val="en-GB"/>
                      </w:rPr>
                      <m:t>*</m:t>
                    </m:r>
                  </m:sup>
                </m:sSup>
              </m:oMath>
            </m:oMathPara>
          </w:p>
          <w:p w14:paraId="709B297F" w14:textId="4B52A72E"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w:t>
            </w:r>
            <w:r w:rsidR="0054271A">
              <w:rPr>
                <w:rFonts w:ascii="Cambria Math" w:eastAsiaTheme="minorEastAsia" w:hAnsi="Cambria Math" w:cs="Times New Roman"/>
                <w:sz w:val="20"/>
                <w:szCs w:val="20"/>
                <w:lang w:val="en-GB"/>
              </w:rPr>
              <w:t>3.367</w:t>
            </w:r>
            <w:r w:rsidRPr="004245D5">
              <w:rPr>
                <w:rFonts w:ascii="Cambria Math" w:eastAsiaTheme="minorEastAsia" w:hAnsi="Cambria Math" w:cs="Times New Roman"/>
                <w:sz w:val="20"/>
                <w:szCs w:val="20"/>
                <w:lang w:val="en-GB"/>
              </w:rPr>
              <w:t>)</w:t>
            </w:r>
          </w:p>
        </w:tc>
        <w:tc>
          <w:tcPr>
            <w:tcW w:w="1177" w:type="dxa"/>
            <w:tcBorders>
              <w:top w:val="nil"/>
              <w:left w:val="nil"/>
              <w:bottom w:val="nil"/>
              <w:right w:val="nil"/>
            </w:tcBorders>
          </w:tcPr>
          <w:p w14:paraId="7318625C" w14:textId="2EB82501" w:rsidR="00A76E45" w:rsidRPr="004245D5" w:rsidRDefault="0054271A" w:rsidP="00752B06">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0.852</w:t>
            </w:r>
          </w:p>
          <w:p w14:paraId="0B93D7FD" w14:textId="60F390F8"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54271A">
              <w:rPr>
                <w:rFonts w:ascii="Cambria Math" w:hAnsi="Cambria Math" w:cs="Times New Roman"/>
                <w:sz w:val="20"/>
                <w:szCs w:val="20"/>
                <w:lang w:val="en-GB"/>
              </w:rPr>
              <w:t>1</w:t>
            </w:r>
            <w:r w:rsidRPr="004245D5">
              <w:rPr>
                <w:rFonts w:ascii="Cambria Math" w:hAnsi="Cambria Math" w:cs="Times New Roman"/>
                <w:sz w:val="20"/>
                <w:szCs w:val="20"/>
                <w:lang w:val="en-GB"/>
              </w:rPr>
              <w:t>.2</w:t>
            </w:r>
            <w:r w:rsidR="0054271A">
              <w:rPr>
                <w:rFonts w:ascii="Cambria Math" w:hAnsi="Cambria Math" w:cs="Times New Roman"/>
                <w:sz w:val="20"/>
                <w:szCs w:val="20"/>
                <w:lang w:val="en-GB"/>
              </w:rPr>
              <w:t>01</w:t>
            </w:r>
            <w:r w:rsidRPr="004245D5">
              <w:rPr>
                <w:rFonts w:ascii="Cambria Math" w:hAnsi="Cambria Math" w:cs="Times New Roman"/>
                <w:sz w:val="20"/>
                <w:szCs w:val="20"/>
                <w:lang w:val="en-GB"/>
              </w:rPr>
              <w:t>)</w:t>
            </w:r>
          </w:p>
        </w:tc>
      </w:tr>
      <w:tr w:rsidR="00A76E45" w:rsidRPr="004245D5" w14:paraId="03DE1086" w14:textId="77777777" w:rsidTr="0054271A">
        <w:trPr>
          <w:gridAfter w:val="1"/>
          <w:wAfter w:w="146" w:type="dxa"/>
          <w:trHeight w:val="707"/>
          <w:jc w:val="center"/>
        </w:trPr>
        <w:tc>
          <w:tcPr>
            <w:tcW w:w="1985" w:type="dxa"/>
            <w:tcBorders>
              <w:top w:val="nil"/>
              <w:left w:val="nil"/>
              <w:bottom w:val="nil"/>
              <w:right w:val="nil"/>
            </w:tcBorders>
          </w:tcPr>
          <w:p w14:paraId="04C9604C" w14:textId="15F412D7" w:rsidR="00A76E45" w:rsidRPr="004245D5" w:rsidRDefault="00A76E45" w:rsidP="00752B06">
            <w:pPr>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 xml:space="preserve">Urb. </w:t>
            </w:r>
            <w:r w:rsidR="00B37F86" w:rsidRPr="004245D5">
              <w:rPr>
                <w:rFonts w:ascii="Times New Roman" w:hAnsi="Times New Roman" w:cs="Times New Roman"/>
                <w:sz w:val="20"/>
                <w:szCs w:val="20"/>
                <w:lang w:val="en-GB"/>
              </w:rPr>
              <w:t>D</w:t>
            </w:r>
            <w:r w:rsidRPr="004245D5">
              <w:rPr>
                <w:rFonts w:ascii="Times New Roman" w:hAnsi="Times New Roman" w:cs="Times New Roman"/>
                <w:sz w:val="20"/>
                <w:szCs w:val="20"/>
                <w:lang w:val="en-GB"/>
              </w:rPr>
              <w:t>iff</w:t>
            </w:r>
          </w:p>
        </w:tc>
        <w:tc>
          <w:tcPr>
            <w:tcW w:w="1103" w:type="dxa"/>
            <w:tcBorders>
              <w:top w:val="nil"/>
              <w:left w:val="nil"/>
              <w:bottom w:val="nil"/>
              <w:right w:val="nil"/>
            </w:tcBorders>
          </w:tcPr>
          <w:p w14:paraId="15CF57B1" w14:textId="0D41E805" w:rsidR="00A76E45" w:rsidRPr="004245D5" w:rsidRDefault="0054271A" w:rsidP="00752B06">
            <w:pPr>
              <w:spacing w:line="360" w:lineRule="auto"/>
              <w:jc w:val="center"/>
              <w:rPr>
                <w:rFonts w:ascii="Cambria Math" w:hAnsi="Cambria Math" w:cs="Times New Roman"/>
                <w:sz w:val="20"/>
                <w:szCs w:val="20"/>
                <w:lang w:val="en-GB"/>
              </w:rPr>
            </w:pPr>
            <m:oMath>
              <m:r>
                <w:rPr>
                  <w:rFonts w:ascii="Cambria Math" w:hAnsi="Cambria Math" w:cs="Times New Roman"/>
                  <w:sz w:val="20"/>
                  <w:szCs w:val="20"/>
                  <w:lang w:val="en-GB"/>
                </w:rPr>
                <m:t>-</m:t>
              </m:r>
            </m:oMath>
            <w:r>
              <w:rPr>
                <w:rFonts w:ascii="Cambria Math" w:hAnsi="Cambria Math" w:cs="Times New Roman"/>
                <w:sz w:val="20"/>
                <w:szCs w:val="20"/>
                <w:lang w:val="en-GB"/>
              </w:rPr>
              <w:t>53.06</w:t>
            </w:r>
          </w:p>
          <w:p w14:paraId="3C7FEFF8" w14:textId="4FEC2CB1" w:rsidR="00A76E45" w:rsidRPr="004245D5" w:rsidRDefault="00A76E45" w:rsidP="00752B06">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54271A">
              <w:rPr>
                <w:rFonts w:ascii="Cambria Math" w:hAnsi="Cambria Math" w:cs="Times New Roman"/>
                <w:sz w:val="20"/>
                <w:szCs w:val="20"/>
                <w:lang w:val="en-GB"/>
              </w:rPr>
              <w:t>70.23</w:t>
            </w:r>
            <w:r w:rsidRPr="004245D5">
              <w:rPr>
                <w:rFonts w:ascii="Cambria Math" w:hAnsi="Cambria Math" w:cs="Times New Roman"/>
                <w:sz w:val="20"/>
                <w:szCs w:val="20"/>
                <w:lang w:val="en-GB"/>
              </w:rPr>
              <w:t>)</w:t>
            </w:r>
          </w:p>
        </w:tc>
        <w:tc>
          <w:tcPr>
            <w:tcW w:w="1282" w:type="dxa"/>
            <w:tcBorders>
              <w:top w:val="nil"/>
              <w:left w:val="nil"/>
              <w:bottom w:val="nil"/>
              <w:right w:val="nil"/>
            </w:tcBorders>
          </w:tcPr>
          <w:p w14:paraId="5B7F3141" w14:textId="3B44CF48" w:rsidR="00A76E45" w:rsidRPr="004245D5" w:rsidRDefault="0054271A" w:rsidP="00752B06">
            <w:pPr>
              <w:spacing w:line="360" w:lineRule="auto"/>
              <w:jc w:val="center"/>
              <w:rPr>
                <w:rFonts w:ascii="Cambria Math" w:hAnsi="Cambria Math" w:cs="Times New Roman"/>
                <w:sz w:val="20"/>
                <w:szCs w:val="20"/>
                <w:lang w:val="en-GB"/>
              </w:rPr>
            </w:pPr>
            <m:oMathPara>
              <m:oMath>
                <m:r>
                  <w:rPr>
                    <w:rFonts w:ascii="Cambria Math" w:hAnsi="Cambria Math" w:cs="Times New Roman"/>
                    <w:sz w:val="20"/>
                    <w:szCs w:val="20"/>
                    <w:lang w:val="en-GB"/>
                  </w:rPr>
                  <m:t>-14.68</m:t>
                </m:r>
              </m:oMath>
            </m:oMathPara>
          </w:p>
          <w:p w14:paraId="1325C4F4" w14:textId="3D2837B0"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54271A">
              <w:rPr>
                <w:rFonts w:ascii="Cambria Math" w:hAnsi="Cambria Math" w:cs="Times New Roman"/>
                <w:sz w:val="20"/>
                <w:szCs w:val="20"/>
                <w:lang w:val="en-GB"/>
              </w:rPr>
              <w:t>71</w:t>
            </w:r>
            <w:r w:rsidRPr="004245D5">
              <w:rPr>
                <w:rFonts w:ascii="Cambria Math" w:hAnsi="Cambria Math" w:cs="Times New Roman"/>
                <w:sz w:val="20"/>
                <w:szCs w:val="20"/>
                <w:lang w:val="en-GB"/>
              </w:rPr>
              <w:t>.</w:t>
            </w:r>
            <w:r w:rsidR="0054271A">
              <w:rPr>
                <w:rFonts w:ascii="Cambria Math" w:hAnsi="Cambria Math" w:cs="Times New Roman"/>
                <w:sz w:val="20"/>
                <w:szCs w:val="20"/>
                <w:lang w:val="en-GB"/>
              </w:rPr>
              <w:t>16</w:t>
            </w:r>
            <w:r w:rsidRPr="004245D5">
              <w:rPr>
                <w:rFonts w:ascii="Cambria Math" w:hAnsi="Cambria Math" w:cs="Times New Roman"/>
                <w:sz w:val="20"/>
                <w:szCs w:val="20"/>
                <w:lang w:val="en-GB"/>
              </w:rPr>
              <w:t>)</w:t>
            </w:r>
          </w:p>
        </w:tc>
        <w:tc>
          <w:tcPr>
            <w:tcW w:w="924" w:type="dxa"/>
            <w:gridSpan w:val="2"/>
            <w:tcBorders>
              <w:top w:val="nil"/>
              <w:left w:val="nil"/>
              <w:bottom w:val="nil"/>
              <w:right w:val="nil"/>
            </w:tcBorders>
          </w:tcPr>
          <w:p w14:paraId="2B017F89" w14:textId="77777777" w:rsidR="00A76E45" w:rsidRPr="004245D5" w:rsidRDefault="00A76E45" w:rsidP="00752B06">
            <w:pPr>
              <w:spacing w:line="360" w:lineRule="auto"/>
              <w:jc w:val="center"/>
              <w:rPr>
                <w:rFonts w:ascii="Cambria Math" w:hAnsi="Cambria Math" w:cs="Times New Roman"/>
                <w:sz w:val="20"/>
                <w:szCs w:val="20"/>
                <w:lang w:val="en-GB"/>
              </w:rPr>
            </w:pPr>
          </w:p>
        </w:tc>
        <w:tc>
          <w:tcPr>
            <w:tcW w:w="1176" w:type="dxa"/>
            <w:tcBorders>
              <w:top w:val="nil"/>
              <w:left w:val="nil"/>
              <w:bottom w:val="nil"/>
              <w:right w:val="nil"/>
            </w:tcBorders>
          </w:tcPr>
          <w:p w14:paraId="11EF67E2" w14:textId="68F63B73" w:rsidR="00A76E45" w:rsidRPr="004245D5" w:rsidRDefault="0054271A" w:rsidP="00752B06">
            <w:pPr>
              <w:spacing w:line="360" w:lineRule="auto"/>
              <w:jc w:val="center"/>
              <w:rPr>
                <w:rFonts w:ascii="Cambria Math" w:hAnsi="Cambria Math" w:cs="Times New Roman"/>
                <w:sz w:val="20"/>
                <w:szCs w:val="20"/>
                <w:lang w:val="en-GB"/>
              </w:rPr>
            </w:pPr>
            <m:oMathPara>
              <m:oMath>
                <m:r>
                  <w:rPr>
                    <w:rFonts w:ascii="Cambria Math" w:hAnsi="Cambria Math" w:cs="Times New Roman"/>
                    <w:sz w:val="20"/>
                    <w:szCs w:val="20"/>
                    <w:lang w:val="en-GB"/>
                  </w:rPr>
                  <m:t>-58.87</m:t>
                </m:r>
              </m:oMath>
            </m:oMathPara>
          </w:p>
          <w:p w14:paraId="73867BC4" w14:textId="27DBB842"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54271A">
              <w:rPr>
                <w:rFonts w:ascii="Cambria Math" w:hAnsi="Cambria Math" w:cs="Times New Roman"/>
                <w:sz w:val="20"/>
                <w:szCs w:val="20"/>
                <w:lang w:val="en-GB"/>
              </w:rPr>
              <w:t>75.16</w:t>
            </w:r>
            <w:r w:rsidRPr="004245D5">
              <w:rPr>
                <w:rFonts w:ascii="Cambria Math" w:hAnsi="Cambria Math" w:cs="Times New Roman"/>
                <w:sz w:val="20"/>
                <w:szCs w:val="20"/>
                <w:lang w:val="en-GB"/>
              </w:rPr>
              <w:t>)</w:t>
            </w:r>
          </w:p>
        </w:tc>
        <w:tc>
          <w:tcPr>
            <w:tcW w:w="1470" w:type="dxa"/>
            <w:tcBorders>
              <w:top w:val="nil"/>
              <w:left w:val="nil"/>
              <w:bottom w:val="nil"/>
              <w:right w:val="nil"/>
            </w:tcBorders>
          </w:tcPr>
          <w:p w14:paraId="57E624D0" w14:textId="5D1F72D4" w:rsidR="00A76E45" w:rsidRPr="004245D5" w:rsidRDefault="0054271A" w:rsidP="00752B06">
            <w:pPr>
              <w:spacing w:line="360" w:lineRule="auto"/>
              <w:jc w:val="center"/>
              <w:rPr>
                <w:rFonts w:ascii="Cambria Math" w:hAnsi="Cambria Math" w:cs="Times New Roman"/>
                <w:sz w:val="20"/>
                <w:szCs w:val="20"/>
                <w:lang w:val="en-GB"/>
              </w:rPr>
            </w:pPr>
            <m:oMath>
              <m:r>
                <w:rPr>
                  <w:rFonts w:ascii="Cambria Math" w:hAnsi="Cambria Math" w:cs="Times New Roman"/>
                  <w:sz w:val="20"/>
                  <w:szCs w:val="20"/>
                  <w:lang w:val="en-GB"/>
                </w:rPr>
                <m:t>-</m:t>
              </m:r>
            </m:oMath>
            <w:r w:rsidR="00A76E45" w:rsidRPr="004245D5">
              <w:rPr>
                <w:rFonts w:ascii="Cambria Math" w:hAnsi="Cambria Math" w:cs="Times New Roman"/>
                <w:sz w:val="20"/>
                <w:szCs w:val="20"/>
                <w:lang w:val="en-GB"/>
              </w:rPr>
              <w:t>1</w:t>
            </w:r>
            <w:r>
              <w:rPr>
                <w:rFonts w:ascii="Cambria Math" w:hAnsi="Cambria Math" w:cs="Times New Roman"/>
                <w:sz w:val="20"/>
                <w:szCs w:val="20"/>
                <w:lang w:val="en-GB"/>
              </w:rPr>
              <w:t>6.42</w:t>
            </w:r>
          </w:p>
          <w:p w14:paraId="0946F59C" w14:textId="7FBF680D" w:rsidR="00A76E45" w:rsidRPr="004245D5" w:rsidRDefault="0054271A" w:rsidP="00752B06">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(49.23</w:t>
            </w:r>
            <w:r w:rsidR="00A76E45" w:rsidRPr="004245D5">
              <w:rPr>
                <w:rFonts w:ascii="Cambria Math" w:hAnsi="Cambria Math" w:cs="Times New Roman"/>
                <w:sz w:val="20"/>
                <w:szCs w:val="20"/>
                <w:lang w:val="en-GB"/>
              </w:rPr>
              <w:t>)</w:t>
            </w:r>
          </w:p>
        </w:tc>
        <w:tc>
          <w:tcPr>
            <w:tcW w:w="1177" w:type="dxa"/>
            <w:tcBorders>
              <w:top w:val="nil"/>
              <w:left w:val="nil"/>
              <w:bottom w:val="nil"/>
              <w:right w:val="nil"/>
            </w:tcBorders>
          </w:tcPr>
          <w:p w14:paraId="07BA482C" w14:textId="17D05C11" w:rsidR="00A76E45" w:rsidRPr="004245D5" w:rsidRDefault="0054271A" w:rsidP="00752B06">
            <w:pPr>
              <w:spacing w:line="360" w:lineRule="auto"/>
              <w:jc w:val="center"/>
              <w:rPr>
                <w:rFonts w:ascii="Cambria Math" w:hAnsi="Cambria Math" w:cs="Times New Roman"/>
                <w:sz w:val="20"/>
                <w:szCs w:val="20"/>
                <w:lang w:val="en-GB"/>
              </w:rPr>
            </w:pPr>
            <m:oMathPara>
              <m:oMath>
                <m:r>
                  <w:rPr>
                    <w:rFonts w:ascii="Cambria Math" w:hAnsi="Cambria Math" w:cs="Times New Roman"/>
                    <w:sz w:val="20"/>
                    <w:szCs w:val="20"/>
                    <w:lang w:val="en-GB"/>
                  </w:rPr>
                  <m:t>-4.072</m:t>
                </m:r>
              </m:oMath>
            </m:oMathPara>
          </w:p>
          <w:p w14:paraId="02490844" w14:textId="260C6171" w:rsidR="00A76E45" w:rsidRPr="004245D5" w:rsidRDefault="00A76E45" w:rsidP="00752B06">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(3</w:t>
            </w:r>
            <w:r w:rsidR="0054271A">
              <w:rPr>
                <w:rFonts w:ascii="Cambria Math" w:hAnsi="Cambria Math" w:cs="Times New Roman"/>
                <w:sz w:val="20"/>
                <w:szCs w:val="20"/>
                <w:lang w:val="en-GB"/>
              </w:rPr>
              <w:t>1.52</w:t>
            </w:r>
            <w:r w:rsidRPr="004245D5">
              <w:rPr>
                <w:rFonts w:ascii="Cambria Math" w:hAnsi="Cambria Math" w:cs="Times New Roman"/>
                <w:sz w:val="20"/>
                <w:szCs w:val="20"/>
                <w:lang w:val="en-GB"/>
              </w:rPr>
              <w:t>)</w:t>
            </w:r>
          </w:p>
        </w:tc>
      </w:tr>
      <w:tr w:rsidR="00A76E45" w:rsidRPr="004245D5" w14:paraId="506CA576" w14:textId="77777777" w:rsidTr="0054271A">
        <w:trPr>
          <w:gridAfter w:val="1"/>
          <w:wAfter w:w="146" w:type="dxa"/>
          <w:trHeight w:val="707"/>
          <w:jc w:val="center"/>
        </w:trPr>
        <w:tc>
          <w:tcPr>
            <w:tcW w:w="1985" w:type="dxa"/>
            <w:tcBorders>
              <w:top w:val="nil"/>
              <w:left w:val="nil"/>
              <w:bottom w:val="nil"/>
              <w:right w:val="nil"/>
            </w:tcBorders>
          </w:tcPr>
          <w:p w14:paraId="792C8977" w14:textId="4C8B2834" w:rsidR="00A76E45" w:rsidRPr="004245D5" w:rsidRDefault="00A76E45" w:rsidP="00752B06">
            <w:pPr>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Pop. dens. diff</w:t>
            </w:r>
          </w:p>
        </w:tc>
        <w:tc>
          <w:tcPr>
            <w:tcW w:w="1103" w:type="dxa"/>
            <w:tcBorders>
              <w:top w:val="nil"/>
              <w:left w:val="nil"/>
              <w:bottom w:val="nil"/>
              <w:right w:val="nil"/>
            </w:tcBorders>
          </w:tcPr>
          <w:p w14:paraId="1F4D6553" w14:textId="4056CC69" w:rsidR="00A76E45" w:rsidRPr="004245D5" w:rsidRDefault="00A76E45" w:rsidP="00752B06">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-0.0536</m:t>
                </m:r>
              </m:oMath>
            </m:oMathPara>
          </w:p>
          <w:p w14:paraId="3CA2A18D" w14:textId="3C81C8A6" w:rsidR="00A76E45" w:rsidRPr="004245D5" w:rsidRDefault="0054271A" w:rsidP="0054271A">
            <w:pPr>
              <w:spacing w:line="360" w:lineRule="auto"/>
              <w:jc w:val="center"/>
              <w:rPr>
                <w:rFonts w:ascii="Cambria Math" w:hAnsi="Cambria Math" w:cs="Times New Roman"/>
                <w:sz w:val="20"/>
                <w:szCs w:val="20"/>
                <w:lang w:val="en-GB"/>
              </w:rPr>
            </w:pPr>
            <w:r>
              <w:rPr>
                <w:rFonts w:ascii="Cambria Math" w:eastAsiaTheme="minorEastAsia" w:hAnsi="Cambria Math" w:cs="Times New Roman"/>
                <w:sz w:val="20"/>
                <w:szCs w:val="20"/>
                <w:lang w:val="en-GB"/>
              </w:rPr>
              <w:t>(0.0990</w:t>
            </w:r>
            <w:r w:rsidR="00A76E45" w:rsidRPr="004245D5">
              <w:rPr>
                <w:rFonts w:ascii="Cambria Math" w:eastAsiaTheme="minorEastAsia" w:hAnsi="Cambria Math" w:cs="Times New Roman"/>
                <w:sz w:val="20"/>
                <w:szCs w:val="20"/>
                <w:lang w:val="en-GB"/>
              </w:rPr>
              <w:t>)</w:t>
            </w:r>
          </w:p>
        </w:tc>
        <w:tc>
          <w:tcPr>
            <w:tcW w:w="1282" w:type="dxa"/>
            <w:tcBorders>
              <w:top w:val="nil"/>
              <w:left w:val="nil"/>
              <w:bottom w:val="nil"/>
              <w:right w:val="nil"/>
            </w:tcBorders>
          </w:tcPr>
          <w:p w14:paraId="3DC354D0" w14:textId="035BE318" w:rsidR="00A76E45" w:rsidRPr="004245D5" w:rsidRDefault="00A76E45" w:rsidP="007B5360">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-0.102</m:t>
                </m:r>
              </m:oMath>
            </m:oMathPara>
          </w:p>
          <w:p w14:paraId="461C79DC" w14:textId="1AA9AE7B"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54271A">
              <w:rPr>
                <w:rFonts w:ascii="Cambria Math" w:hAnsi="Cambria Math" w:cs="Times New Roman"/>
                <w:sz w:val="20"/>
                <w:szCs w:val="20"/>
                <w:lang w:val="en-GB"/>
              </w:rPr>
              <w:t>111</w:t>
            </w:r>
            <w:r w:rsidRPr="004245D5">
              <w:rPr>
                <w:rFonts w:ascii="Cambria Math" w:hAnsi="Cambria Math" w:cs="Times New Roman"/>
                <w:sz w:val="20"/>
                <w:szCs w:val="20"/>
                <w:lang w:val="en-GB"/>
              </w:rPr>
              <w:t>)</w:t>
            </w:r>
          </w:p>
        </w:tc>
        <w:tc>
          <w:tcPr>
            <w:tcW w:w="924" w:type="dxa"/>
            <w:gridSpan w:val="2"/>
            <w:tcBorders>
              <w:top w:val="nil"/>
              <w:left w:val="nil"/>
              <w:bottom w:val="nil"/>
              <w:right w:val="nil"/>
            </w:tcBorders>
          </w:tcPr>
          <w:p w14:paraId="125DCA4B" w14:textId="3337B900" w:rsidR="00A76E45" w:rsidRPr="004245D5" w:rsidRDefault="00A76E45" w:rsidP="007B5360">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-0.268</m:t>
                </m:r>
              </m:oMath>
            </m:oMathPara>
          </w:p>
          <w:p w14:paraId="4D7BCC61" w14:textId="2AD036E5"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54271A">
              <w:rPr>
                <w:rFonts w:ascii="Cambria Math" w:hAnsi="Cambria Math" w:cs="Times New Roman"/>
                <w:sz w:val="20"/>
                <w:szCs w:val="20"/>
                <w:lang w:val="en-GB"/>
              </w:rPr>
              <w:t>212</w:t>
            </w:r>
            <w:r w:rsidRPr="004245D5">
              <w:rPr>
                <w:rFonts w:ascii="Cambria Math" w:hAnsi="Cambria Math" w:cs="Times New Roman"/>
                <w:sz w:val="20"/>
                <w:szCs w:val="20"/>
                <w:lang w:val="en-GB"/>
              </w:rPr>
              <w:t>)</w:t>
            </w:r>
          </w:p>
        </w:tc>
        <w:tc>
          <w:tcPr>
            <w:tcW w:w="1176" w:type="dxa"/>
            <w:tcBorders>
              <w:top w:val="nil"/>
              <w:left w:val="nil"/>
              <w:bottom w:val="nil"/>
              <w:right w:val="nil"/>
            </w:tcBorders>
          </w:tcPr>
          <w:p w14:paraId="2817280D" w14:textId="6C0F282F" w:rsidR="00A76E45" w:rsidRPr="004245D5" w:rsidRDefault="00A76E45" w:rsidP="007B5360">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-0.0432</m:t>
                </m:r>
              </m:oMath>
            </m:oMathPara>
          </w:p>
          <w:p w14:paraId="215C8ED0" w14:textId="4B1CC9AB"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54271A">
              <w:rPr>
                <w:rFonts w:ascii="Cambria Math" w:hAnsi="Cambria Math" w:cs="Times New Roman"/>
                <w:sz w:val="20"/>
                <w:szCs w:val="20"/>
                <w:lang w:val="en-GB"/>
              </w:rPr>
              <w:t>116</w:t>
            </w:r>
            <w:r w:rsidRPr="004245D5">
              <w:rPr>
                <w:rFonts w:ascii="Cambria Math" w:hAnsi="Cambria Math" w:cs="Times New Roman"/>
                <w:sz w:val="20"/>
                <w:szCs w:val="20"/>
                <w:lang w:val="en-GB"/>
              </w:rPr>
              <w:t>)</w:t>
            </w:r>
          </w:p>
        </w:tc>
        <w:tc>
          <w:tcPr>
            <w:tcW w:w="1470" w:type="dxa"/>
            <w:tcBorders>
              <w:top w:val="nil"/>
              <w:left w:val="nil"/>
              <w:bottom w:val="nil"/>
              <w:right w:val="nil"/>
            </w:tcBorders>
          </w:tcPr>
          <w:p w14:paraId="4E5BC834" w14:textId="1060E0F1" w:rsidR="00A76E45" w:rsidRPr="004245D5" w:rsidRDefault="00A76E45" w:rsidP="007B5360">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-0.00151</m:t>
                </m:r>
              </m:oMath>
            </m:oMathPara>
          </w:p>
          <w:p w14:paraId="76DF98C7" w14:textId="7D20ABEE"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(0.0</w:t>
            </w:r>
            <w:r w:rsidR="0054271A">
              <w:rPr>
                <w:rFonts w:ascii="Cambria Math" w:hAnsi="Cambria Math" w:cs="Times New Roman"/>
                <w:sz w:val="20"/>
                <w:szCs w:val="20"/>
                <w:lang w:val="en-GB"/>
              </w:rPr>
              <w:t>983</w:t>
            </w:r>
            <w:r w:rsidRPr="004245D5">
              <w:rPr>
                <w:rFonts w:ascii="Cambria Math" w:hAnsi="Cambria Math" w:cs="Times New Roman"/>
                <w:sz w:val="20"/>
                <w:szCs w:val="20"/>
                <w:lang w:val="en-GB"/>
              </w:rPr>
              <w:t>)</w:t>
            </w:r>
          </w:p>
        </w:tc>
        <w:tc>
          <w:tcPr>
            <w:tcW w:w="1177" w:type="dxa"/>
            <w:tcBorders>
              <w:top w:val="nil"/>
              <w:left w:val="nil"/>
              <w:bottom w:val="nil"/>
              <w:right w:val="nil"/>
            </w:tcBorders>
          </w:tcPr>
          <w:p w14:paraId="122D1BCA" w14:textId="23E44390" w:rsidR="00A76E45" w:rsidRPr="004245D5" w:rsidRDefault="00A76E45" w:rsidP="00EA4970">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-0.00760</m:t>
                </m:r>
              </m:oMath>
            </m:oMathPara>
          </w:p>
          <w:p w14:paraId="7AF4F49D" w14:textId="3AB8CD74" w:rsidR="00A76E45" w:rsidRPr="004245D5" w:rsidRDefault="00A76E45" w:rsidP="0054271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(0.0</w:t>
            </w:r>
            <w:r w:rsidR="0054271A">
              <w:rPr>
                <w:rFonts w:ascii="Cambria Math" w:hAnsi="Cambria Math" w:cs="Times New Roman"/>
                <w:sz w:val="20"/>
                <w:szCs w:val="20"/>
                <w:lang w:val="en-GB"/>
              </w:rPr>
              <w:t>648</w:t>
            </w:r>
            <w:r w:rsidRPr="004245D5">
              <w:rPr>
                <w:rFonts w:ascii="Cambria Math" w:hAnsi="Cambria Math" w:cs="Times New Roman"/>
                <w:sz w:val="20"/>
                <w:szCs w:val="20"/>
                <w:lang w:val="en-GB"/>
              </w:rPr>
              <w:t>)</w:t>
            </w:r>
          </w:p>
        </w:tc>
      </w:tr>
      <w:tr w:rsidR="00A76E45" w:rsidRPr="004245D5" w14:paraId="32C6F3D9" w14:textId="77777777" w:rsidTr="0054271A">
        <w:trPr>
          <w:gridAfter w:val="1"/>
          <w:wAfter w:w="146" w:type="dxa"/>
          <w:trHeight w:val="438"/>
          <w:jc w:val="center"/>
        </w:trPr>
        <w:tc>
          <w:tcPr>
            <w:tcW w:w="1985" w:type="dxa"/>
            <w:tcBorders>
              <w:top w:val="nil"/>
              <w:left w:val="nil"/>
              <w:bottom w:val="single" w:sz="4" w:space="0" w:color="auto"/>
              <w:right w:val="nil"/>
            </w:tcBorders>
          </w:tcPr>
          <w:p w14:paraId="731476A2" w14:textId="603FB0C6" w:rsidR="00A76E45" w:rsidRPr="004245D5" w:rsidRDefault="00A76E45" w:rsidP="00752B06">
            <w:pPr>
              <w:tabs>
                <w:tab w:val="left" w:pos="1306"/>
              </w:tabs>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Year control</w:t>
            </w:r>
          </w:p>
        </w:tc>
        <w:tc>
          <w:tcPr>
            <w:tcW w:w="1103" w:type="dxa"/>
            <w:tcBorders>
              <w:top w:val="nil"/>
              <w:left w:val="nil"/>
              <w:bottom w:val="single" w:sz="4" w:space="0" w:color="auto"/>
              <w:right w:val="nil"/>
            </w:tcBorders>
          </w:tcPr>
          <w:p w14:paraId="73180BBA" w14:textId="4AAB3840" w:rsidR="00A76E45" w:rsidRPr="004245D5" w:rsidRDefault="00A76E45" w:rsidP="00752B06">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282" w:type="dxa"/>
            <w:tcBorders>
              <w:top w:val="nil"/>
              <w:left w:val="nil"/>
              <w:bottom w:val="single" w:sz="4" w:space="0" w:color="auto"/>
              <w:right w:val="nil"/>
            </w:tcBorders>
          </w:tcPr>
          <w:p w14:paraId="7C86C78B" w14:textId="1596A21F" w:rsidR="00A76E45" w:rsidRPr="004245D5" w:rsidRDefault="00A76E45" w:rsidP="00752B06">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924" w:type="dxa"/>
            <w:gridSpan w:val="2"/>
            <w:tcBorders>
              <w:top w:val="nil"/>
              <w:left w:val="nil"/>
              <w:bottom w:val="single" w:sz="4" w:space="0" w:color="auto"/>
              <w:right w:val="nil"/>
            </w:tcBorders>
          </w:tcPr>
          <w:p w14:paraId="59A20BC4" w14:textId="096859B7" w:rsidR="00A76E45" w:rsidRPr="004245D5" w:rsidRDefault="00A76E45" w:rsidP="00752B06">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176" w:type="dxa"/>
            <w:tcBorders>
              <w:top w:val="nil"/>
              <w:left w:val="nil"/>
              <w:bottom w:val="single" w:sz="4" w:space="0" w:color="auto"/>
              <w:right w:val="nil"/>
            </w:tcBorders>
          </w:tcPr>
          <w:p w14:paraId="38AA4A2D" w14:textId="438B4F73" w:rsidR="00A76E45" w:rsidRPr="004245D5" w:rsidRDefault="00A76E45" w:rsidP="00752B06">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470" w:type="dxa"/>
            <w:tcBorders>
              <w:top w:val="nil"/>
              <w:left w:val="nil"/>
              <w:bottom w:val="single" w:sz="4" w:space="0" w:color="auto"/>
              <w:right w:val="nil"/>
            </w:tcBorders>
          </w:tcPr>
          <w:p w14:paraId="77EC705E" w14:textId="3D3AD137" w:rsidR="00A76E45" w:rsidRPr="004245D5" w:rsidRDefault="00A76E45" w:rsidP="00752B06">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177" w:type="dxa"/>
            <w:tcBorders>
              <w:top w:val="nil"/>
              <w:left w:val="nil"/>
              <w:bottom w:val="single" w:sz="4" w:space="0" w:color="auto"/>
              <w:right w:val="nil"/>
            </w:tcBorders>
          </w:tcPr>
          <w:p w14:paraId="449FC60D" w14:textId="7FB8351B" w:rsidR="00A76E45" w:rsidRPr="004245D5" w:rsidRDefault="00A76E45" w:rsidP="00752B06">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r>
      <w:tr w:rsidR="00A76E45" w:rsidRPr="004245D5" w14:paraId="4436A018" w14:textId="77777777" w:rsidTr="0054271A">
        <w:trPr>
          <w:gridAfter w:val="1"/>
          <w:wAfter w:w="146" w:type="dxa"/>
          <w:trHeight w:val="354"/>
          <w:jc w:val="center"/>
        </w:trPr>
        <w:tc>
          <w:tcPr>
            <w:tcW w:w="1985" w:type="dxa"/>
            <w:tcBorders>
              <w:top w:val="single" w:sz="4" w:space="0" w:color="auto"/>
              <w:left w:val="nil"/>
              <w:bottom w:val="nil"/>
              <w:right w:val="nil"/>
            </w:tcBorders>
          </w:tcPr>
          <w:p w14:paraId="15859471" w14:textId="729F33D4" w:rsidR="00A76E45" w:rsidRPr="004245D5" w:rsidRDefault="00A76E45" w:rsidP="00752B06">
            <w:pPr>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Observations</w:t>
            </w:r>
          </w:p>
        </w:tc>
        <w:tc>
          <w:tcPr>
            <w:tcW w:w="1103" w:type="dxa"/>
            <w:tcBorders>
              <w:top w:val="single" w:sz="4" w:space="0" w:color="auto"/>
              <w:left w:val="nil"/>
              <w:bottom w:val="nil"/>
              <w:right w:val="nil"/>
            </w:tcBorders>
          </w:tcPr>
          <w:p w14:paraId="409C66E7" w14:textId="06F1B291" w:rsidR="00A76E45" w:rsidRPr="004245D5" w:rsidRDefault="009D092C" w:rsidP="00752B06">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31</w:t>
            </w:r>
          </w:p>
        </w:tc>
        <w:tc>
          <w:tcPr>
            <w:tcW w:w="1282" w:type="dxa"/>
            <w:tcBorders>
              <w:top w:val="single" w:sz="4" w:space="0" w:color="auto"/>
              <w:left w:val="nil"/>
              <w:bottom w:val="nil"/>
              <w:right w:val="nil"/>
            </w:tcBorders>
          </w:tcPr>
          <w:p w14:paraId="4B247A11" w14:textId="0BFD37D4" w:rsidR="00A76E45" w:rsidRPr="004245D5" w:rsidRDefault="009D092C" w:rsidP="00752B06">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31</w:t>
            </w:r>
          </w:p>
        </w:tc>
        <w:tc>
          <w:tcPr>
            <w:tcW w:w="924" w:type="dxa"/>
            <w:gridSpan w:val="2"/>
            <w:tcBorders>
              <w:top w:val="single" w:sz="4" w:space="0" w:color="auto"/>
              <w:left w:val="nil"/>
              <w:bottom w:val="nil"/>
              <w:right w:val="nil"/>
            </w:tcBorders>
          </w:tcPr>
          <w:p w14:paraId="516BC953" w14:textId="7AF23E61" w:rsidR="00A76E45" w:rsidRPr="004245D5" w:rsidRDefault="009D092C" w:rsidP="00752B06">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31</w:t>
            </w:r>
          </w:p>
        </w:tc>
        <w:tc>
          <w:tcPr>
            <w:tcW w:w="1176" w:type="dxa"/>
            <w:tcBorders>
              <w:top w:val="single" w:sz="4" w:space="0" w:color="auto"/>
              <w:left w:val="nil"/>
              <w:bottom w:val="nil"/>
              <w:right w:val="nil"/>
            </w:tcBorders>
          </w:tcPr>
          <w:p w14:paraId="2F174541" w14:textId="2A92E936" w:rsidR="00A76E45" w:rsidRPr="004245D5" w:rsidRDefault="009D092C" w:rsidP="00752B06">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31</w:t>
            </w:r>
          </w:p>
        </w:tc>
        <w:tc>
          <w:tcPr>
            <w:tcW w:w="1470" w:type="dxa"/>
            <w:tcBorders>
              <w:top w:val="single" w:sz="4" w:space="0" w:color="auto"/>
              <w:left w:val="nil"/>
              <w:bottom w:val="nil"/>
              <w:right w:val="nil"/>
            </w:tcBorders>
          </w:tcPr>
          <w:p w14:paraId="2AC888C2" w14:textId="484DF322" w:rsidR="00A76E45" w:rsidRPr="004245D5" w:rsidRDefault="009D092C" w:rsidP="00752B06">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31</w:t>
            </w:r>
          </w:p>
        </w:tc>
        <w:tc>
          <w:tcPr>
            <w:tcW w:w="1177" w:type="dxa"/>
            <w:tcBorders>
              <w:top w:val="single" w:sz="4" w:space="0" w:color="auto"/>
              <w:left w:val="nil"/>
              <w:bottom w:val="nil"/>
              <w:right w:val="nil"/>
            </w:tcBorders>
          </w:tcPr>
          <w:p w14:paraId="6A335284" w14:textId="37F7CBCB" w:rsidR="00A76E45" w:rsidRPr="004245D5" w:rsidRDefault="009D092C" w:rsidP="00752B06">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31</w:t>
            </w:r>
          </w:p>
        </w:tc>
      </w:tr>
      <w:tr w:rsidR="00A76E45" w:rsidRPr="004245D5" w14:paraId="09529945" w14:textId="77777777" w:rsidTr="0054271A">
        <w:trPr>
          <w:gridAfter w:val="1"/>
          <w:wAfter w:w="146" w:type="dxa"/>
          <w:trHeight w:val="354"/>
          <w:jc w:val="center"/>
        </w:trPr>
        <w:tc>
          <w:tcPr>
            <w:tcW w:w="1985" w:type="dxa"/>
            <w:tcBorders>
              <w:top w:val="nil"/>
              <w:left w:val="nil"/>
              <w:bottom w:val="nil"/>
              <w:right w:val="nil"/>
            </w:tcBorders>
          </w:tcPr>
          <w:p w14:paraId="7EA8A450" w14:textId="36581B0B" w:rsidR="00A76E45" w:rsidRPr="004245D5" w:rsidRDefault="00A76E45" w:rsidP="00752B06">
            <w:pPr>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Mean suffrage</w:t>
            </w:r>
          </w:p>
        </w:tc>
        <w:tc>
          <w:tcPr>
            <w:tcW w:w="1103" w:type="dxa"/>
            <w:tcBorders>
              <w:top w:val="nil"/>
              <w:left w:val="nil"/>
              <w:bottom w:val="nil"/>
              <w:right w:val="nil"/>
            </w:tcBorders>
          </w:tcPr>
          <w:p w14:paraId="26B48AF9" w14:textId="053A7997" w:rsidR="00A76E45" w:rsidRPr="004245D5" w:rsidRDefault="00A76E45" w:rsidP="009D092C">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3.</w:t>
            </w:r>
            <w:r w:rsidR="009D092C">
              <w:rPr>
                <w:rFonts w:ascii="Cambria Math" w:hAnsi="Cambria Math" w:cs="Times New Roman"/>
                <w:sz w:val="20"/>
                <w:szCs w:val="20"/>
                <w:lang w:val="en-GB"/>
              </w:rPr>
              <w:t>392</w:t>
            </w:r>
          </w:p>
        </w:tc>
        <w:tc>
          <w:tcPr>
            <w:tcW w:w="1282" w:type="dxa"/>
            <w:tcBorders>
              <w:top w:val="nil"/>
              <w:left w:val="nil"/>
              <w:bottom w:val="nil"/>
              <w:right w:val="nil"/>
            </w:tcBorders>
          </w:tcPr>
          <w:p w14:paraId="77443A4F" w14:textId="5BCBAD40" w:rsidR="00A76E45" w:rsidRPr="004245D5" w:rsidRDefault="00A76E45" w:rsidP="009D092C">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3.</w:t>
            </w:r>
            <w:r w:rsidR="009D092C">
              <w:rPr>
                <w:rFonts w:ascii="Cambria Math" w:hAnsi="Cambria Math" w:cs="Times New Roman"/>
                <w:sz w:val="20"/>
                <w:szCs w:val="20"/>
                <w:lang w:val="en-GB"/>
              </w:rPr>
              <w:t>392</w:t>
            </w:r>
          </w:p>
        </w:tc>
        <w:tc>
          <w:tcPr>
            <w:tcW w:w="924" w:type="dxa"/>
            <w:gridSpan w:val="2"/>
            <w:tcBorders>
              <w:top w:val="nil"/>
              <w:left w:val="nil"/>
              <w:bottom w:val="nil"/>
              <w:right w:val="nil"/>
            </w:tcBorders>
          </w:tcPr>
          <w:p w14:paraId="0F7DF053" w14:textId="79CD5919" w:rsidR="00A76E45" w:rsidRPr="004245D5" w:rsidRDefault="00A76E45" w:rsidP="009D092C">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3.</w:t>
            </w:r>
            <w:r w:rsidR="009D092C">
              <w:rPr>
                <w:rFonts w:ascii="Cambria Math" w:hAnsi="Cambria Math" w:cs="Times New Roman"/>
                <w:sz w:val="20"/>
                <w:szCs w:val="20"/>
                <w:lang w:val="en-GB"/>
              </w:rPr>
              <w:t>392</w:t>
            </w:r>
          </w:p>
        </w:tc>
        <w:tc>
          <w:tcPr>
            <w:tcW w:w="1176" w:type="dxa"/>
            <w:tcBorders>
              <w:top w:val="nil"/>
              <w:left w:val="nil"/>
              <w:bottom w:val="nil"/>
              <w:right w:val="nil"/>
            </w:tcBorders>
          </w:tcPr>
          <w:p w14:paraId="6D794AEF" w14:textId="35F0E3A8" w:rsidR="00A76E45" w:rsidRPr="004245D5" w:rsidRDefault="00A76E45" w:rsidP="009D092C">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3.5</w:t>
            </w:r>
            <w:r w:rsidR="009D092C">
              <w:rPr>
                <w:rFonts w:ascii="Cambria Math" w:hAnsi="Cambria Math" w:cs="Times New Roman"/>
                <w:sz w:val="20"/>
                <w:szCs w:val="20"/>
                <w:lang w:val="en-GB"/>
              </w:rPr>
              <w:t>54</w:t>
            </w:r>
          </w:p>
        </w:tc>
        <w:tc>
          <w:tcPr>
            <w:tcW w:w="1470" w:type="dxa"/>
            <w:tcBorders>
              <w:top w:val="nil"/>
              <w:left w:val="nil"/>
              <w:bottom w:val="nil"/>
              <w:right w:val="nil"/>
            </w:tcBorders>
          </w:tcPr>
          <w:p w14:paraId="613CA829" w14:textId="4C22EDC9" w:rsidR="00A76E45" w:rsidRPr="004245D5" w:rsidRDefault="00A76E45" w:rsidP="009D092C">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2.2</w:t>
            </w:r>
            <w:r w:rsidR="009D092C">
              <w:rPr>
                <w:rFonts w:ascii="Cambria Math" w:hAnsi="Cambria Math" w:cs="Times New Roman"/>
                <w:sz w:val="20"/>
                <w:szCs w:val="20"/>
                <w:lang w:val="en-GB"/>
              </w:rPr>
              <w:t>15</w:t>
            </w:r>
          </w:p>
        </w:tc>
        <w:tc>
          <w:tcPr>
            <w:tcW w:w="1177" w:type="dxa"/>
            <w:tcBorders>
              <w:top w:val="nil"/>
              <w:left w:val="nil"/>
              <w:bottom w:val="nil"/>
              <w:right w:val="nil"/>
            </w:tcBorders>
          </w:tcPr>
          <w:p w14:paraId="6F0C181D" w14:textId="0835BF0A" w:rsidR="00A76E45" w:rsidRPr="004245D5" w:rsidRDefault="00A76E45" w:rsidP="00752B06">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0.161</w:t>
            </w:r>
          </w:p>
        </w:tc>
      </w:tr>
      <w:tr w:rsidR="00A76E45" w:rsidRPr="004245D5" w14:paraId="3E282273" w14:textId="77777777" w:rsidTr="0054271A">
        <w:trPr>
          <w:gridAfter w:val="1"/>
          <w:wAfter w:w="146" w:type="dxa"/>
          <w:trHeight w:val="354"/>
          <w:jc w:val="center"/>
        </w:trPr>
        <w:tc>
          <w:tcPr>
            <w:tcW w:w="1985" w:type="dxa"/>
            <w:tcBorders>
              <w:top w:val="nil"/>
              <w:left w:val="nil"/>
              <w:bottom w:val="single" w:sz="4" w:space="0" w:color="auto"/>
              <w:right w:val="nil"/>
            </w:tcBorders>
          </w:tcPr>
          <w:p w14:paraId="40CEAC0E" w14:textId="43D19942" w:rsidR="00A76E45" w:rsidRPr="004245D5" w:rsidRDefault="005E28A2" w:rsidP="00752B06">
            <w:pPr>
              <w:spacing w:line="360" w:lineRule="auto"/>
              <w:rPr>
                <w:rFonts w:ascii="Times New Roman" w:hAnsi="Times New Roman" w:cs="Times New Roman"/>
                <w:sz w:val="20"/>
                <w:szCs w:val="20"/>
                <w:lang w:val="en-GB"/>
              </w:rPr>
            </w:pPr>
            <m:oMathPara>
              <m:oMathParaPr>
                <m:jc m:val="left"/>
              </m:oMathParaP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R</m:t>
                    </m:r>
                  </m:e>
                  <m:sup>
                    <m:r>
                      <w:rPr>
                        <w:rFonts w:ascii="Cambria Math" w:hAnsi="Cambria Math" w:cs="Times New Roman"/>
                        <w:sz w:val="20"/>
                        <w:szCs w:val="20"/>
                        <w:lang w:val="en-GB"/>
                      </w:rPr>
                      <m:t>2</m:t>
                    </m:r>
                  </m:sup>
                </m:sSup>
              </m:oMath>
            </m:oMathPara>
          </w:p>
        </w:tc>
        <w:tc>
          <w:tcPr>
            <w:tcW w:w="1103" w:type="dxa"/>
            <w:tcBorders>
              <w:top w:val="nil"/>
              <w:left w:val="nil"/>
              <w:bottom w:val="single" w:sz="4" w:space="0" w:color="auto"/>
              <w:right w:val="nil"/>
            </w:tcBorders>
          </w:tcPr>
          <w:p w14:paraId="53AB7392" w14:textId="53ECEE53" w:rsidR="00A76E45" w:rsidRPr="004245D5" w:rsidRDefault="00A76E45" w:rsidP="009D092C">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9D092C">
              <w:rPr>
                <w:rFonts w:ascii="Cambria Math" w:hAnsi="Cambria Math" w:cs="Times New Roman"/>
                <w:sz w:val="20"/>
                <w:szCs w:val="20"/>
                <w:lang w:val="en-GB"/>
              </w:rPr>
              <w:t>883</w:t>
            </w:r>
          </w:p>
        </w:tc>
        <w:tc>
          <w:tcPr>
            <w:tcW w:w="1282" w:type="dxa"/>
            <w:tcBorders>
              <w:top w:val="nil"/>
              <w:left w:val="nil"/>
              <w:bottom w:val="single" w:sz="4" w:space="0" w:color="auto"/>
              <w:right w:val="nil"/>
            </w:tcBorders>
          </w:tcPr>
          <w:p w14:paraId="737D83C0" w14:textId="67D22ADB" w:rsidR="00A76E45" w:rsidRPr="004245D5" w:rsidRDefault="00A76E45" w:rsidP="009D092C">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9D092C">
              <w:rPr>
                <w:rFonts w:ascii="Cambria Math" w:hAnsi="Cambria Math" w:cs="Times New Roman"/>
                <w:sz w:val="20"/>
                <w:szCs w:val="20"/>
                <w:lang w:val="en-GB"/>
              </w:rPr>
              <w:t>848</w:t>
            </w:r>
          </w:p>
        </w:tc>
        <w:tc>
          <w:tcPr>
            <w:tcW w:w="924" w:type="dxa"/>
            <w:gridSpan w:val="2"/>
            <w:tcBorders>
              <w:top w:val="nil"/>
              <w:left w:val="nil"/>
              <w:bottom w:val="single" w:sz="4" w:space="0" w:color="auto"/>
              <w:right w:val="nil"/>
            </w:tcBorders>
          </w:tcPr>
          <w:p w14:paraId="3134432E" w14:textId="0AF61AA9" w:rsidR="00A76E45" w:rsidRPr="004245D5" w:rsidRDefault="009D092C" w:rsidP="009D092C">
            <w:pPr>
              <w:spacing w:line="360" w:lineRule="auto"/>
              <w:jc w:val="center"/>
              <w:rPr>
                <w:rFonts w:ascii="Cambria Math" w:hAnsi="Cambria Math" w:cs="Times New Roman"/>
                <w:b/>
                <w:sz w:val="20"/>
                <w:szCs w:val="20"/>
                <w:lang w:val="en-GB"/>
              </w:rPr>
            </w:pPr>
            <w:r>
              <w:rPr>
                <w:rFonts w:ascii="Cambria Math" w:hAnsi="Cambria Math" w:cs="Times New Roman"/>
                <w:sz w:val="20"/>
                <w:szCs w:val="20"/>
                <w:lang w:val="en-GB"/>
              </w:rPr>
              <w:t>0.899</w:t>
            </w:r>
          </w:p>
        </w:tc>
        <w:tc>
          <w:tcPr>
            <w:tcW w:w="1176" w:type="dxa"/>
            <w:tcBorders>
              <w:top w:val="nil"/>
              <w:left w:val="nil"/>
              <w:bottom w:val="single" w:sz="4" w:space="0" w:color="auto"/>
              <w:right w:val="nil"/>
            </w:tcBorders>
          </w:tcPr>
          <w:p w14:paraId="3D01FAE0" w14:textId="788AAF5B" w:rsidR="00A76E45" w:rsidRPr="004245D5" w:rsidRDefault="00A76E45" w:rsidP="00752B06">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0.9</w:t>
            </w:r>
            <w:r w:rsidR="009D092C">
              <w:rPr>
                <w:rFonts w:ascii="Cambria Math" w:hAnsi="Cambria Math" w:cs="Times New Roman"/>
                <w:sz w:val="20"/>
                <w:szCs w:val="20"/>
                <w:lang w:val="en-GB"/>
              </w:rPr>
              <w:t>05</w:t>
            </w:r>
          </w:p>
        </w:tc>
        <w:tc>
          <w:tcPr>
            <w:tcW w:w="1470" w:type="dxa"/>
            <w:tcBorders>
              <w:top w:val="nil"/>
              <w:left w:val="nil"/>
              <w:bottom w:val="single" w:sz="4" w:space="0" w:color="auto"/>
              <w:right w:val="nil"/>
            </w:tcBorders>
          </w:tcPr>
          <w:p w14:paraId="100241F0" w14:textId="48A99356" w:rsidR="00A76E45" w:rsidRPr="004245D5" w:rsidRDefault="00A76E45" w:rsidP="009D092C">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0.9</w:t>
            </w:r>
            <w:r w:rsidR="009D092C">
              <w:rPr>
                <w:rFonts w:ascii="Cambria Math" w:hAnsi="Cambria Math" w:cs="Times New Roman"/>
                <w:sz w:val="20"/>
                <w:szCs w:val="20"/>
                <w:lang w:val="en-GB"/>
              </w:rPr>
              <w:t>01</w:t>
            </w:r>
          </w:p>
        </w:tc>
        <w:tc>
          <w:tcPr>
            <w:tcW w:w="1177" w:type="dxa"/>
            <w:tcBorders>
              <w:top w:val="nil"/>
              <w:left w:val="nil"/>
              <w:bottom w:val="single" w:sz="4" w:space="0" w:color="auto"/>
              <w:right w:val="nil"/>
            </w:tcBorders>
          </w:tcPr>
          <w:p w14:paraId="41A85081" w14:textId="31D27A6B" w:rsidR="00A76E45" w:rsidRPr="004245D5" w:rsidRDefault="00A76E45" w:rsidP="00752B06">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9D092C">
              <w:rPr>
                <w:rFonts w:ascii="Cambria Math" w:hAnsi="Cambria Math" w:cs="Times New Roman"/>
                <w:sz w:val="20"/>
                <w:szCs w:val="20"/>
                <w:lang w:val="en-GB"/>
              </w:rPr>
              <w:t>.7</w:t>
            </w:r>
            <w:r w:rsidRPr="004245D5">
              <w:rPr>
                <w:rFonts w:ascii="Cambria Math" w:hAnsi="Cambria Math" w:cs="Times New Roman"/>
                <w:sz w:val="20"/>
                <w:szCs w:val="20"/>
                <w:lang w:val="en-GB"/>
              </w:rPr>
              <w:t>74</w:t>
            </w:r>
          </w:p>
        </w:tc>
      </w:tr>
    </w:tbl>
    <w:p w14:paraId="7CDDE25E" w14:textId="42E0A9AB" w:rsidR="00430883" w:rsidRPr="004245D5" w:rsidRDefault="00A76E45" w:rsidP="005E28A2">
      <w:pPr>
        <w:spacing w:after="0" w:line="240" w:lineRule="auto"/>
        <w:jc w:val="both"/>
        <w:rPr>
          <w:rFonts w:ascii="Times New Roman" w:hAnsi="Times New Roman" w:cs="Times New Roman"/>
          <w:sz w:val="20"/>
          <w:szCs w:val="20"/>
          <w:lang w:val="en-GB"/>
        </w:rPr>
      </w:pPr>
      <w:r w:rsidRPr="00A76E45">
        <w:rPr>
          <w:rFonts w:ascii="Times New Roman" w:hAnsi="Times New Roman" w:cs="Times New Roman"/>
          <w:sz w:val="20"/>
          <w:szCs w:val="20"/>
          <w:lang w:val="en-GB"/>
        </w:rPr>
        <w:t xml:space="preserve">Sources: See text. Notes: All independent variables are averaged over a three-year period and are lagged by </w:t>
      </w:r>
      <w:r>
        <w:rPr>
          <w:rFonts w:ascii="Times New Roman" w:hAnsi="Times New Roman" w:cs="Times New Roman"/>
          <w:sz w:val="20"/>
          <w:szCs w:val="20"/>
          <w:lang w:val="en-GB"/>
        </w:rPr>
        <w:t xml:space="preserve">one period </w:t>
      </w:r>
      <w:r w:rsidRPr="00A76E45">
        <w:rPr>
          <w:rFonts w:ascii="Times New Roman" w:hAnsi="Times New Roman" w:cs="Times New Roman"/>
          <w:sz w:val="20"/>
          <w:szCs w:val="20"/>
          <w:lang w:val="en-GB"/>
        </w:rPr>
        <w:t>(three yea</w:t>
      </w:r>
      <w:r>
        <w:rPr>
          <w:rFonts w:ascii="Times New Roman" w:hAnsi="Times New Roman" w:cs="Times New Roman"/>
          <w:sz w:val="20"/>
          <w:szCs w:val="20"/>
          <w:lang w:val="en-GB"/>
        </w:rPr>
        <w:t>rs). A linear trend is used as “Year control”</w:t>
      </w:r>
      <w:r w:rsidRPr="00A76E45">
        <w:rPr>
          <w:rFonts w:ascii="Times New Roman" w:hAnsi="Times New Roman" w:cs="Times New Roman"/>
          <w:sz w:val="20"/>
          <w:szCs w:val="20"/>
          <w:lang w:val="en-GB"/>
        </w:rPr>
        <w:t>. We omit the urbanisation control</w:t>
      </w:r>
      <w:r>
        <w:rPr>
          <w:rFonts w:ascii="Times New Roman" w:hAnsi="Times New Roman" w:cs="Times New Roman"/>
          <w:sz w:val="20"/>
          <w:szCs w:val="20"/>
          <w:lang w:val="en-GB"/>
        </w:rPr>
        <w:t xml:space="preserve"> in the tobit procedure. Robust </w:t>
      </w:r>
      <w:r w:rsidRPr="00A76E45">
        <w:rPr>
          <w:rFonts w:ascii="Times New Roman" w:hAnsi="Times New Roman" w:cs="Times New Roman"/>
          <w:sz w:val="20"/>
          <w:szCs w:val="20"/>
          <w:lang w:val="en-GB"/>
        </w:rPr>
        <w:t xml:space="preserve">standard errors are in parentheses. </w:t>
      </w:r>
      <w:r w:rsidR="00BA4A31" w:rsidRPr="004245D5">
        <w:rPr>
          <w:rFonts w:ascii="Times New Roman" w:hAnsi="Times New Roman" w:cs="Times New Roman"/>
          <w:sz w:val="20"/>
          <w:szCs w:val="20"/>
          <w:lang w:val="en-GB"/>
        </w:rPr>
        <w:t>**</w:t>
      </w:r>
      <w:r w:rsidR="00BA4A31">
        <w:rPr>
          <w:rFonts w:ascii="Times New Roman" w:hAnsi="Times New Roman" w:cs="Times New Roman"/>
          <w:sz w:val="20"/>
          <w:szCs w:val="20"/>
          <w:lang w:val="en-GB"/>
        </w:rPr>
        <w:t>*</w:t>
      </w:r>
      <w:r w:rsidR="00C948CF">
        <w:rPr>
          <w:rFonts w:ascii="Times New Roman" w:hAnsi="Times New Roman" w:cs="Times New Roman"/>
          <w:sz w:val="20"/>
          <w:szCs w:val="20"/>
          <w:lang w:val="en-GB"/>
        </w:rPr>
        <w:t xml:space="preserve">p ≤ 0.01, </w:t>
      </w:r>
      <w:r w:rsidR="00692FE0" w:rsidRPr="004245D5">
        <w:rPr>
          <w:rFonts w:ascii="Times New Roman" w:hAnsi="Times New Roman" w:cs="Times New Roman"/>
          <w:sz w:val="20"/>
          <w:szCs w:val="20"/>
          <w:lang w:val="en-GB"/>
        </w:rPr>
        <w:t>**p ≤ 0.05,</w:t>
      </w:r>
      <w:r w:rsidR="00C948CF">
        <w:rPr>
          <w:rFonts w:ascii="Times New Roman" w:hAnsi="Times New Roman" w:cs="Times New Roman"/>
          <w:sz w:val="20"/>
          <w:szCs w:val="20"/>
          <w:lang w:val="en-GB"/>
        </w:rPr>
        <w:t xml:space="preserve"> </w:t>
      </w:r>
      <w:r w:rsidR="00692FE0" w:rsidRPr="004245D5">
        <w:rPr>
          <w:rFonts w:ascii="Times New Roman" w:hAnsi="Times New Roman" w:cs="Times New Roman"/>
          <w:sz w:val="20"/>
          <w:szCs w:val="20"/>
          <w:lang w:val="en-GB"/>
        </w:rPr>
        <w:t>*p ≤ 0.1.</w:t>
      </w:r>
    </w:p>
    <w:p w14:paraId="770B1E47" w14:textId="0B14C297" w:rsidR="00497BC7" w:rsidRDefault="00497BC7" w:rsidP="00751469">
      <w:pPr>
        <w:spacing w:line="276" w:lineRule="auto"/>
        <w:jc w:val="both"/>
        <w:rPr>
          <w:rFonts w:ascii="Times New Roman" w:hAnsi="Times New Roman" w:cs="Times New Roman"/>
          <w:sz w:val="24"/>
          <w:szCs w:val="24"/>
          <w:lang w:val="en-US"/>
        </w:rPr>
      </w:pPr>
    </w:p>
    <w:p w14:paraId="3D947DE6" w14:textId="77777777" w:rsidR="000705A1" w:rsidRDefault="000705A1">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2D583F4" w14:textId="015BE608" w:rsidR="00BA4805" w:rsidRPr="005450DC" w:rsidRDefault="008F7F5C" w:rsidP="00BA4805">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Part 2</w:t>
      </w:r>
      <w:r w:rsidR="004233BB">
        <w:rPr>
          <w:rFonts w:ascii="Times New Roman" w:hAnsi="Times New Roman" w:cs="Times New Roman"/>
          <w:b/>
          <w:sz w:val="24"/>
          <w:szCs w:val="24"/>
          <w:lang w:val="en-GB"/>
        </w:rPr>
        <w:t>: Robustness Checks</w:t>
      </w:r>
    </w:p>
    <w:p w14:paraId="5BA41A50" w14:textId="0E692066" w:rsidR="00770087" w:rsidRDefault="004F7218" w:rsidP="00BA480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this section, we detail several identification threats and show robustness checks, which confirm the validity of our e</w:t>
      </w:r>
      <w:r w:rsidR="00B37F86">
        <w:rPr>
          <w:rFonts w:ascii="Times New Roman" w:hAnsi="Times New Roman" w:cs="Times New Roman"/>
          <w:sz w:val="24"/>
          <w:szCs w:val="24"/>
          <w:lang w:val="en-GB"/>
        </w:rPr>
        <w:t>conometric</w:t>
      </w:r>
      <w:r>
        <w:rPr>
          <w:rFonts w:ascii="Times New Roman" w:hAnsi="Times New Roman" w:cs="Times New Roman"/>
          <w:sz w:val="24"/>
          <w:szCs w:val="24"/>
          <w:lang w:val="en-GB"/>
        </w:rPr>
        <w:t xml:space="preserve"> work. </w:t>
      </w:r>
    </w:p>
    <w:p w14:paraId="05C8BE17" w14:textId="28537165" w:rsidR="007B264D" w:rsidRDefault="00770087" w:rsidP="00BA480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A4805" w:rsidRPr="00647BA3">
        <w:rPr>
          <w:rFonts w:ascii="Times New Roman" w:hAnsi="Times New Roman" w:cs="Times New Roman"/>
          <w:sz w:val="24"/>
          <w:szCs w:val="24"/>
          <w:lang w:val="en-GB"/>
        </w:rPr>
        <w:t xml:space="preserve">What if the arrival of slavery in Virginia was </w:t>
      </w:r>
      <w:r w:rsidR="00BA4805" w:rsidRPr="00647BA3">
        <w:rPr>
          <w:rFonts w:ascii="Times New Roman" w:hAnsi="Times New Roman" w:cs="Times New Roman"/>
          <w:i/>
          <w:sz w:val="24"/>
          <w:szCs w:val="24"/>
          <w:lang w:val="en-GB"/>
        </w:rPr>
        <w:t>not</w:t>
      </w:r>
      <w:r w:rsidR="00BA4805" w:rsidRPr="00647BA3">
        <w:rPr>
          <w:rFonts w:ascii="Times New Roman" w:hAnsi="Times New Roman" w:cs="Times New Roman"/>
          <w:sz w:val="24"/>
          <w:szCs w:val="24"/>
          <w:lang w:val="en-GB"/>
        </w:rPr>
        <w:t xml:space="preserve"> exogenous? Our use of the ratio of Caribbean slave-sugar prices in the regressions partially mitigates such a concern. Moreover, two additional and plausibly exogenous events drove the spread of slavery in the South. First, data on English average real earnings (from Officer (2008)) in the </w:t>
      </w:r>
      <w:r w:rsidR="000705A1">
        <w:rPr>
          <w:rFonts w:ascii="Times New Roman" w:hAnsi="Times New Roman" w:cs="Times New Roman"/>
          <w:sz w:val="24"/>
          <w:szCs w:val="24"/>
          <w:lang w:val="en-GB"/>
        </w:rPr>
        <w:t>17</w:t>
      </w:r>
      <w:r w:rsidR="000705A1" w:rsidRPr="005E28A2">
        <w:rPr>
          <w:rFonts w:ascii="Times New Roman" w:hAnsi="Times New Roman" w:cs="Times New Roman"/>
          <w:sz w:val="24"/>
          <w:szCs w:val="24"/>
          <w:vertAlign w:val="superscript"/>
          <w:lang w:val="en-GB"/>
        </w:rPr>
        <w:t>th</w:t>
      </w:r>
      <w:r w:rsidR="00BA4805" w:rsidRPr="00647BA3">
        <w:rPr>
          <w:rFonts w:ascii="Times New Roman" w:hAnsi="Times New Roman" w:cs="Times New Roman"/>
          <w:sz w:val="24"/>
          <w:szCs w:val="24"/>
          <w:lang w:val="en-GB"/>
        </w:rPr>
        <w:t xml:space="preserve"> and </w:t>
      </w:r>
      <w:r w:rsidR="000705A1">
        <w:rPr>
          <w:rFonts w:ascii="Times New Roman" w:hAnsi="Times New Roman" w:cs="Times New Roman"/>
          <w:sz w:val="24"/>
          <w:szCs w:val="24"/>
          <w:lang w:val="en-GB"/>
        </w:rPr>
        <w:t>18</w:t>
      </w:r>
      <w:r w:rsidR="000705A1" w:rsidRPr="005E28A2">
        <w:rPr>
          <w:rFonts w:ascii="Times New Roman" w:hAnsi="Times New Roman" w:cs="Times New Roman"/>
          <w:sz w:val="24"/>
          <w:szCs w:val="24"/>
          <w:vertAlign w:val="superscript"/>
          <w:lang w:val="en-GB"/>
        </w:rPr>
        <w:t>th</w:t>
      </w:r>
      <w:r w:rsidR="000705A1">
        <w:rPr>
          <w:rFonts w:ascii="Times New Roman" w:hAnsi="Times New Roman" w:cs="Times New Roman"/>
          <w:sz w:val="24"/>
          <w:szCs w:val="24"/>
          <w:lang w:val="en-GB"/>
        </w:rPr>
        <w:t xml:space="preserve"> centuries</w:t>
      </w:r>
      <w:r w:rsidR="00BA4805" w:rsidRPr="00647BA3">
        <w:rPr>
          <w:rFonts w:ascii="Times New Roman" w:hAnsi="Times New Roman" w:cs="Times New Roman"/>
          <w:sz w:val="24"/>
          <w:szCs w:val="24"/>
          <w:lang w:val="en-GB"/>
        </w:rPr>
        <w:t xml:space="preserve"> suggest that rising incomes during the period 1655-1705 decreased the supply of indentured servants, thus prompting Southern planters to switch from indentured s</w:t>
      </w:r>
      <w:r w:rsidR="000D7456">
        <w:rPr>
          <w:rFonts w:ascii="Times New Roman" w:hAnsi="Times New Roman" w:cs="Times New Roman"/>
          <w:sz w:val="24"/>
          <w:szCs w:val="24"/>
          <w:lang w:val="en-GB"/>
        </w:rPr>
        <w:t>ervants to slaves (Figure A3</w:t>
      </w:r>
      <w:r w:rsidR="00BA4805" w:rsidRPr="00647BA3">
        <w:rPr>
          <w:rFonts w:ascii="Times New Roman" w:hAnsi="Times New Roman" w:cs="Times New Roman"/>
          <w:sz w:val="24"/>
          <w:szCs w:val="24"/>
          <w:lang w:val="en-GB"/>
        </w:rPr>
        <w:t xml:space="preserve">). Second, the dissolution of the Royal African Company in 1698, the entity that managed the </w:t>
      </w:r>
      <w:r w:rsidR="007B264D">
        <w:rPr>
          <w:rFonts w:ascii="Times New Roman" w:hAnsi="Times New Roman" w:cs="Times New Roman"/>
          <w:sz w:val="24"/>
          <w:szCs w:val="24"/>
          <w:lang w:val="en-GB"/>
        </w:rPr>
        <w:t xml:space="preserve">English </w:t>
      </w:r>
      <w:r w:rsidR="00BA4805" w:rsidRPr="00647BA3">
        <w:rPr>
          <w:rFonts w:ascii="Times New Roman" w:hAnsi="Times New Roman" w:cs="Times New Roman"/>
          <w:sz w:val="24"/>
          <w:szCs w:val="24"/>
          <w:lang w:val="en-GB"/>
        </w:rPr>
        <w:t>slave trade since 1662, increased the supply of black workers by opening the slave trade to private merchants.</w:t>
      </w:r>
      <w:r w:rsidR="001D6963">
        <w:rPr>
          <w:rFonts w:ascii="Times New Roman" w:hAnsi="Times New Roman" w:cs="Times New Roman"/>
          <w:sz w:val="24"/>
          <w:szCs w:val="24"/>
          <w:lang w:val="en-GB"/>
        </w:rPr>
        <w:t xml:space="preserve"> </w:t>
      </w:r>
    </w:p>
    <w:p w14:paraId="2433D786" w14:textId="63D66ADE" w:rsidR="00BA4805" w:rsidRPr="00647BA3" w:rsidRDefault="007B264D" w:rsidP="00BA480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1D6963">
        <w:rPr>
          <w:rFonts w:ascii="Times New Roman" w:hAnsi="Times New Roman" w:cs="Times New Roman"/>
          <w:sz w:val="24"/>
          <w:szCs w:val="24"/>
          <w:lang w:val="en-GB"/>
        </w:rPr>
        <w:t xml:space="preserve">In addition, </w:t>
      </w:r>
      <w:r w:rsidR="00397F9E">
        <w:rPr>
          <w:rFonts w:ascii="Times New Roman" w:hAnsi="Times New Roman" w:cs="Times New Roman"/>
          <w:sz w:val="24"/>
          <w:szCs w:val="24"/>
          <w:lang w:val="en-GB"/>
        </w:rPr>
        <w:t xml:space="preserve">omitted variables, which are correlated both with the composition of the labour markets and with the extent of the suffrage could be biasing the results.  </w:t>
      </w:r>
      <w:r w:rsidR="00920A68">
        <w:rPr>
          <w:rFonts w:ascii="Times New Roman" w:hAnsi="Times New Roman" w:cs="Times New Roman"/>
          <w:sz w:val="24"/>
          <w:szCs w:val="24"/>
          <w:lang w:val="en-GB"/>
        </w:rPr>
        <w:t xml:space="preserve">For example, we lack information on the educational attainment of the population and education not only affects labour markets but also the extent of the franchise as </w:t>
      </w:r>
      <w:r>
        <w:rPr>
          <w:rFonts w:ascii="Times New Roman" w:hAnsi="Times New Roman" w:cs="Times New Roman"/>
          <w:sz w:val="24"/>
          <w:szCs w:val="24"/>
          <w:lang w:val="en-GB"/>
        </w:rPr>
        <w:t>it</w:t>
      </w:r>
      <w:r w:rsidR="00920A68">
        <w:rPr>
          <w:rFonts w:ascii="Times New Roman" w:hAnsi="Times New Roman" w:cs="Times New Roman"/>
          <w:sz w:val="24"/>
          <w:szCs w:val="24"/>
          <w:lang w:val="en-GB"/>
        </w:rPr>
        <w:t xml:space="preserve"> is typically associated with reform. </w:t>
      </w:r>
      <w:r w:rsidR="00B37F86">
        <w:rPr>
          <w:rFonts w:ascii="Times New Roman" w:hAnsi="Times New Roman" w:cs="Times New Roman"/>
          <w:sz w:val="24"/>
          <w:szCs w:val="24"/>
          <w:lang w:val="en-GB"/>
        </w:rPr>
        <w:t>U</w:t>
      </w:r>
      <w:r w:rsidR="00920A68">
        <w:rPr>
          <w:rFonts w:ascii="Times New Roman" w:hAnsi="Times New Roman" w:cs="Times New Roman"/>
          <w:sz w:val="24"/>
          <w:szCs w:val="24"/>
          <w:lang w:val="en-GB"/>
        </w:rPr>
        <w:t xml:space="preserve">nmeasurable cultural factors, to the extent that they vary over time, could also be biasing the results. </w:t>
      </w:r>
      <w:r w:rsidR="00F80F3F">
        <w:rPr>
          <w:rFonts w:ascii="Times New Roman" w:hAnsi="Times New Roman" w:cs="Times New Roman"/>
          <w:sz w:val="24"/>
          <w:szCs w:val="24"/>
          <w:lang w:val="en-GB"/>
        </w:rPr>
        <w:t xml:space="preserve">We mitigate the latter issue by adding time dummies. Data on education are </w:t>
      </w:r>
      <w:r w:rsidR="00AF042D">
        <w:rPr>
          <w:rFonts w:ascii="Times New Roman" w:hAnsi="Times New Roman" w:cs="Times New Roman"/>
          <w:sz w:val="24"/>
          <w:szCs w:val="24"/>
          <w:lang w:val="en-GB"/>
        </w:rPr>
        <w:t>unfortunately un</w:t>
      </w:r>
      <w:r w:rsidR="00F80F3F">
        <w:rPr>
          <w:rFonts w:ascii="Times New Roman" w:hAnsi="Times New Roman" w:cs="Times New Roman"/>
          <w:sz w:val="24"/>
          <w:szCs w:val="24"/>
          <w:lang w:val="en-GB"/>
        </w:rPr>
        <w:t>available.</w:t>
      </w:r>
    </w:p>
    <w:p w14:paraId="73DFE5C6" w14:textId="4E18BCE1" w:rsidR="00BA4805" w:rsidRPr="00647BA3" w:rsidRDefault="00BA4805" w:rsidP="00BA4805">
      <w:pPr>
        <w:spacing w:line="360" w:lineRule="auto"/>
        <w:ind w:firstLine="708"/>
        <w:jc w:val="both"/>
        <w:rPr>
          <w:rFonts w:ascii="Times New Roman" w:hAnsi="Times New Roman" w:cs="Times New Roman"/>
          <w:sz w:val="24"/>
          <w:szCs w:val="24"/>
          <w:lang w:val="en-GB"/>
        </w:rPr>
      </w:pPr>
      <w:r w:rsidRPr="00647BA3">
        <w:rPr>
          <w:rFonts w:ascii="Times New Roman" w:hAnsi="Times New Roman" w:cs="Times New Roman"/>
          <w:sz w:val="24"/>
          <w:szCs w:val="24"/>
          <w:lang w:val="en-GB"/>
        </w:rPr>
        <w:t>In Table A</w:t>
      </w:r>
      <w:r w:rsidR="00185609">
        <w:rPr>
          <w:rFonts w:ascii="Times New Roman" w:hAnsi="Times New Roman" w:cs="Times New Roman"/>
          <w:sz w:val="24"/>
          <w:szCs w:val="24"/>
          <w:lang w:val="en-GB"/>
        </w:rPr>
        <w:t>4</w:t>
      </w:r>
      <w:r w:rsidRPr="00647BA3">
        <w:rPr>
          <w:rFonts w:ascii="Times New Roman" w:hAnsi="Times New Roman" w:cs="Times New Roman"/>
          <w:sz w:val="24"/>
          <w:szCs w:val="24"/>
          <w:lang w:val="en-GB"/>
        </w:rPr>
        <w:t>, we probe the robustness of our results in several ways. In column 1, we include an alternative measure of economic development calculated by Allen et al. (2012, p</w:t>
      </w:r>
      <w:r w:rsidR="005A5D08">
        <w:rPr>
          <w:rFonts w:ascii="Times New Roman" w:hAnsi="Times New Roman" w:cs="Times New Roman"/>
          <w:sz w:val="24"/>
          <w:szCs w:val="24"/>
          <w:lang w:val="en-GB"/>
        </w:rPr>
        <w:t>p</w:t>
      </w:r>
      <w:r w:rsidRPr="00647BA3">
        <w:rPr>
          <w:rFonts w:ascii="Times New Roman" w:hAnsi="Times New Roman" w:cs="Times New Roman"/>
          <w:sz w:val="24"/>
          <w:szCs w:val="24"/>
          <w:lang w:val="en-GB"/>
        </w:rPr>
        <w:t>. 871-879) for Maryland. The welfare ratio is the full-time, full-year earnings of a male unskilled worker relative to the cost of subsistence for a family of four.</w:t>
      </w:r>
      <w:r w:rsidRPr="00647BA3">
        <w:rPr>
          <w:rStyle w:val="FootnoteReference"/>
          <w:rFonts w:ascii="Times New Roman" w:hAnsi="Times New Roman" w:cs="Times New Roman"/>
          <w:sz w:val="24"/>
          <w:szCs w:val="24"/>
          <w:lang w:val="en-GB"/>
        </w:rPr>
        <w:footnoteReference w:id="1"/>
      </w:r>
      <w:r w:rsidRPr="00647BA3">
        <w:rPr>
          <w:rFonts w:ascii="Times New Roman" w:hAnsi="Times New Roman" w:cs="Times New Roman"/>
          <w:sz w:val="24"/>
          <w:szCs w:val="24"/>
          <w:lang w:val="en-GB"/>
        </w:rPr>
        <w:t xml:space="preserve"> Including this variable in our regressions makes little difference to our results, while rendering its own coefficient insignificant.</w:t>
      </w:r>
    </w:p>
    <w:p w14:paraId="6F7EE2AD" w14:textId="034CDBA4" w:rsidR="00BA4805" w:rsidRPr="00647BA3" w:rsidRDefault="000705A1" w:rsidP="00BA4805">
      <w:pPr>
        <w:spacing w:line="360" w:lineRule="auto"/>
        <w:ind w:firstLine="708"/>
        <w:jc w:val="both"/>
        <w:rPr>
          <w:rFonts w:ascii="Times New Roman" w:hAnsi="Times New Roman" w:cs="Times New Roman"/>
          <w:lang w:val="en-GB"/>
        </w:rPr>
      </w:pPr>
      <w:r w:rsidRPr="00014A52">
        <w:rPr>
          <w:rFonts w:ascii="Times New Roman" w:hAnsi="Times New Roman" w:cs="Times New Roman"/>
          <w:sz w:val="24"/>
          <w:szCs w:val="24"/>
          <w:lang w:val="en-GB"/>
        </w:rPr>
        <w:t>Reverse causality, which in our case would imply that suffrage restrictions determined the labour market composition in colonial Virginia</w:t>
      </w:r>
      <w:r w:rsidR="001D6963" w:rsidRPr="005E28A2">
        <w:rPr>
          <w:rFonts w:ascii="Times New Roman" w:hAnsi="Times New Roman" w:cs="Times New Roman"/>
          <w:sz w:val="24"/>
          <w:szCs w:val="24"/>
          <w:lang w:val="en-GB"/>
        </w:rPr>
        <w:t xml:space="preserve"> via encouraging or discouraging international and cross-colony migration</w:t>
      </w:r>
      <w:r w:rsidR="00556AD7">
        <w:rPr>
          <w:rFonts w:ascii="Times New Roman" w:hAnsi="Times New Roman" w:cs="Times New Roman"/>
          <w:sz w:val="24"/>
          <w:szCs w:val="24"/>
          <w:lang w:val="en-GB"/>
        </w:rPr>
        <w:t>,</w:t>
      </w:r>
      <w:r w:rsidR="00B740BC">
        <w:rPr>
          <w:rFonts w:ascii="Times New Roman" w:hAnsi="Times New Roman" w:cs="Times New Roman"/>
          <w:sz w:val="24"/>
          <w:szCs w:val="24"/>
          <w:lang w:val="en-GB"/>
        </w:rPr>
        <w:t xml:space="preserve"> is </w:t>
      </w:r>
      <w:r w:rsidRPr="00014A52">
        <w:rPr>
          <w:rFonts w:ascii="Times New Roman" w:hAnsi="Times New Roman" w:cs="Times New Roman"/>
          <w:sz w:val="24"/>
          <w:szCs w:val="24"/>
          <w:lang w:val="en-GB"/>
        </w:rPr>
        <w:t>theoretically possible.</w:t>
      </w:r>
      <w:r w:rsidR="00BA4805" w:rsidRPr="00014A52">
        <w:rPr>
          <w:rFonts w:ascii="Times New Roman" w:hAnsi="Times New Roman" w:cs="Times New Roman"/>
          <w:sz w:val="24"/>
          <w:szCs w:val="24"/>
          <w:lang w:val="en-GB"/>
        </w:rPr>
        <w:t xml:space="preserve"> </w:t>
      </w:r>
      <w:r w:rsidR="00BA4805" w:rsidRPr="00397F9E">
        <w:rPr>
          <w:rFonts w:ascii="Times New Roman" w:hAnsi="Times New Roman" w:cs="Times New Roman"/>
          <w:sz w:val="24"/>
          <w:szCs w:val="24"/>
          <w:lang w:val="en-GB"/>
        </w:rPr>
        <w:t xml:space="preserve">To alleviate concerns about endogeneity </w:t>
      </w:r>
      <w:r w:rsidR="003515B9" w:rsidRPr="00397F9E">
        <w:rPr>
          <w:rFonts w:ascii="Times New Roman" w:hAnsi="Times New Roman" w:cs="Times New Roman"/>
          <w:sz w:val="24"/>
          <w:szCs w:val="24"/>
          <w:lang w:val="en-GB"/>
        </w:rPr>
        <w:t>related to</w:t>
      </w:r>
      <w:r w:rsidR="00BA4805" w:rsidRPr="00397F9E">
        <w:rPr>
          <w:rFonts w:ascii="Times New Roman" w:hAnsi="Times New Roman" w:cs="Times New Roman"/>
          <w:sz w:val="24"/>
          <w:szCs w:val="24"/>
          <w:lang w:val="en-GB"/>
        </w:rPr>
        <w:t xml:space="preserve"> reverse causality, in column 2 we take labour</w:t>
      </w:r>
      <w:r w:rsidR="00BA4805" w:rsidRPr="00647BA3">
        <w:rPr>
          <w:rFonts w:ascii="Times New Roman" w:hAnsi="Times New Roman" w:cs="Times New Roman"/>
          <w:sz w:val="24"/>
          <w:szCs w:val="24"/>
          <w:lang w:val="en-GB"/>
        </w:rPr>
        <w:t xml:space="preserve"> markets as a dependent variable and regress it on lagged suffrage and our usual set of controls. We obtain a very </w:t>
      </w:r>
      <w:r w:rsidR="00BA4805" w:rsidRPr="00647BA3">
        <w:rPr>
          <w:rFonts w:ascii="Times New Roman" w:hAnsi="Times New Roman" w:cs="Times New Roman"/>
          <w:sz w:val="24"/>
          <w:szCs w:val="24"/>
          <w:lang w:val="en-GB"/>
        </w:rPr>
        <w:lastRenderedPageBreak/>
        <w:t xml:space="preserve">small </w:t>
      </w:r>
      <w:r w:rsidR="00BA4805" w:rsidRPr="00647BA3">
        <w:rPr>
          <w:rFonts w:ascii="Times New Roman" w:hAnsi="Times New Roman" w:cs="Times New Roman"/>
          <w:i/>
          <w:sz w:val="24"/>
          <w:szCs w:val="24"/>
          <w:lang w:val="en-GB"/>
        </w:rPr>
        <w:t>positive</w:t>
      </w:r>
      <w:r w:rsidR="00BA4805" w:rsidRPr="00647BA3">
        <w:rPr>
          <w:rFonts w:ascii="Times New Roman" w:hAnsi="Times New Roman" w:cs="Times New Roman"/>
          <w:sz w:val="24"/>
          <w:szCs w:val="24"/>
          <w:lang w:val="en-GB"/>
        </w:rPr>
        <w:t xml:space="preserve"> coefficient on the suffrage index, suggesting that reverse causality is unlikely to drive our results. In </w:t>
      </w:r>
      <w:r w:rsidR="00185609">
        <w:rPr>
          <w:rFonts w:ascii="Times New Roman" w:hAnsi="Times New Roman" w:cs="Times New Roman"/>
          <w:sz w:val="24"/>
          <w:szCs w:val="24"/>
          <w:lang w:val="en-GB"/>
        </w:rPr>
        <w:t>the next two columns of Table A4</w:t>
      </w:r>
      <w:r w:rsidR="00BA4805" w:rsidRPr="00647BA3">
        <w:rPr>
          <w:rFonts w:ascii="Times New Roman" w:hAnsi="Times New Roman" w:cs="Times New Roman"/>
          <w:sz w:val="24"/>
          <w:szCs w:val="24"/>
          <w:lang w:val="en-GB"/>
        </w:rPr>
        <w:t>, we conduct Granger causality tests between our proxy for labour markets and the suffrage</w:t>
      </w:r>
      <w:r w:rsidR="00BA4805" w:rsidRPr="00647BA3">
        <w:rPr>
          <w:rFonts w:ascii="Times New Roman" w:hAnsi="Times New Roman" w:cs="Times New Roman"/>
          <w:lang w:val="en-GB"/>
        </w:rPr>
        <w:t xml:space="preserve"> </w:t>
      </w:r>
      <w:r w:rsidR="00BA4805" w:rsidRPr="00647BA3">
        <w:rPr>
          <w:rFonts w:ascii="Times New Roman" w:hAnsi="Times New Roman" w:cs="Times New Roman"/>
          <w:sz w:val="24"/>
          <w:szCs w:val="24"/>
          <w:lang w:val="en-GB"/>
        </w:rPr>
        <w:t>index, using three lags of each.</w:t>
      </w:r>
      <w:r w:rsidR="00BA4805" w:rsidRPr="00647BA3">
        <w:rPr>
          <w:rStyle w:val="FootnoteReference"/>
          <w:rFonts w:ascii="Times New Roman" w:hAnsi="Times New Roman" w:cs="Times New Roman"/>
          <w:sz w:val="24"/>
          <w:szCs w:val="24"/>
          <w:lang w:val="en-GB"/>
        </w:rPr>
        <w:footnoteReference w:id="2"/>
      </w:r>
      <w:r w:rsidR="00BA4805" w:rsidRPr="00647BA3">
        <w:rPr>
          <w:rFonts w:ascii="Times New Roman" w:hAnsi="Times New Roman" w:cs="Times New Roman"/>
          <w:sz w:val="24"/>
          <w:szCs w:val="24"/>
          <w:lang w:val="en-GB"/>
        </w:rPr>
        <w:t xml:space="preserve"> Unreported tests for joint significance of the coefficients indicate that labour markets matter for political institutions, but not vice versa. Results using a VAR model for suffrage and labour markets (reported in the last two columns of the table) are very similar. In Table A</w:t>
      </w:r>
      <w:r w:rsidR="00185609">
        <w:rPr>
          <w:rFonts w:ascii="Times New Roman" w:hAnsi="Times New Roman" w:cs="Times New Roman"/>
          <w:sz w:val="24"/>
          <w:szCs w:val="24"/>
          <w:lang w:val="en-GB"/>
        </w:rPr>
        <w:t>5</w:t>
      </w:r>
      <w:r w:rsidR="00F42242">
        <w:rPr>
          <w:rFonts w:ascii="Times New Roman" w:hAnsi="Times New Roman" w:cs="Times New Roman"/>
          <w:sz w:val="24"/>
          <w:szCs w:val="24"/>
          <w:lang w:val="en-GB"/>
        </w:rPr>
        <w:t>,</w:t>
      </w:r>
      <w:r w:rsidR="00185609">
        <w:rPr>
          <w:rFonts w:ascii="Times New Roman" w:hAnsi="Times New Roman" w:cs="Times New Roman"/>
          <w:sz w:val="24"/>
          <w:szCs w:val="24"/>
          <w:lang w:val="en-GB"/>
        </w:rPr>
        <w:t xml:space="preserve"> </w:t>
      </w:r>
      <w:r w:rsidR="00BA4805" w:rsidRPr="00647BA3">
        <w:rPr>
          <w:rFonts w:ascii="Times New Roman" w:hAnsi="Times New Roman" w:cs="Times New Roman"/>
          <w:sz w:val="24"/>
          <w:szCs w:val="24"/>
          <w:lang w:val="en-GB"/>
        </w:rPr>
        <w:t xml:space="preserve">we present specifications which include additional lags of the dependent variable, </w:t>
      </w:r>
      <w:r w:rsidR="00F42242">
        <w:rPr>
          <w:rFonts w:ascii="Times New Roman" w:hAnsi="Times New Roman" w:cs="Times New Roman"/>
          <w:sz w:val="24"/>
          <w:szCs w:val="24"/>
          <w:lang w:val="en-GB"/>
        </w:rPr>
        <w:t xml:space="preserve">which also suggest that our </w:t>
      </w:r>
      <w:r w:rsidR="00BA4805" w:rsidRPr="00647BA3">
        <w:rPr>
          <w:rFonts w:ascii="Times New Roman" w:hAnsi="Times New Roman" w:cs="Times New Roman"/>
          <w:sz w:val="24"/>
          <w:szCs w:val="24"/>
          <w:lang w:val="en-GB"/>
        </w:rPr>
        <w:t>baseline results</w:t>
      </w:r>
      <w:r w:rsidR="00F42242">
        <w:rPr>
          <w:rFonts w:ascii="Times New Roman" w:hAnsi="Times New Roman" w:cs="Times New Roman"/>
          <w:sz w:val="24"/>
          <w:szCs w:val="24"/>
          <w:lang w:val="en-GB"/>
        </w:rPr>
        <w:t xml:space="preserve"> are robust</w:t>
      </w:r>
      <w:r w:rsidR="00BA4805" w:rsidRPr="00647BA3">
        <w:rPr>
          <w:rFonts w:ascii="Times New Roman" w:hAnsi="Times New Roman" w:cs="Times New Roman"/>
          <w:sz w:val="24"/>
          <w:szCs w:val="24"/>
          <w:lang w:val="en-GB"/>
        </w:rPr>
        <w:t>.</w:t>
      </w:r>
    </w:p>
    <w:p w14:paraId="5A54AFD7" w14:textId="09AA42E0" w:rsidR="004D1602" w:rsidRPr="005E28A2" w:rsidRDefault="00BA4805" w:rsidP="005E28A2">
      <w:pPr>
        <w:spacing w:line="360" w:lineRule="auto"/>
        <w:ind w:firstLine="708"/>
        <w:jc w:val="both"/>
        <w:rPr>
          <w:rFonts w:ascii="Times New Roman" w:hAnsi="Times New Roman" w:cs="Times New Roman"/>
          <w:sz w:val="24"/>
          <w:szCs w:val="24"/>
          <w:lang w:val="en-GB"/>
        </w:rPr>
      </w:pPr>
      <w:r w:rsidRPr="00647BA3">
        <w:rPr>
          <w:rFonts w:ascii="Times New Roman" w:hAnsi="Times New Roman" w:cs="Times New Roman"/>
          <w:sz w:val="24"/>
          <w:szCs w:val="24"/>
          <w:lang w:val="en-GB"/>
        </w:rPr>
        <w:t>Our final approach exploit</w:t>
      </w:r>
      <w:r>
        <w:rPr>
          <w:rFonts w:ascii="Times New Roman" w:hAnsi="Times New Roman" w:cs="Times New Roman"/>
          <w:sz w:val="24"/>
          <w:szCs w:val="24"/>
          <w:lang w:val="en-GB"/>
        </w:rPr>
        <w:t>s</w:t>
      </w:r>
      <w:r w:rsidRPr="00647BA3">
        <w:rPr>
          <w:rFonts w:ascii="Times New Roman" w:hAnsi="Times New Roman" w:cs="Times New Roman"/>
          <w:sz w:val="24"/>
          <w:szCs w:val="24"/>
          <w:lang w:val="en-GB"/>
        </w:rPr>
        <w:t xml:space="preserve"> the </w:t>
      </w:r>
      <w:r w:rsidR="00254A79">
        <w:rPr>
          <w:rFonts w:ascii="Times New Roman" w:hAnsi="Times New Roman" w:cs="Times New Roman"/>
          <w:sz w:val="24"/>
          <w:szCs w:val="24"/>
          <w:lang w:val="en-GB"/>
        </w:rPr>
        <w:t xml:space="preserve">data’s </w:t>
      </w:r>
      <w:r w:rsidRPr="00647BA3">
        <w:rPr>
          <w:rFonts w:ascii="Times New Roman" w:hAnsi="Times New Roman" w:cs="Times New Roman"/>
          <w:sz w:val="24"/>
          <w:szCs w:val="24"/>
          <w:lang w:val="en-GB"/>
        </w:rPr>
        <w:t>dynamic nature to explore possible structural breaks in the suffrage index and the share of Virginia's black population.</w:t>
      </w:r>
      <w:r w:rsidRPr="00647BA3">
        <w:rPr>
          <w:rStyle w:val="FootnoteReference"/>
          <w:rFonts w:ascii="Times New Roman" w:hAnsi="Times New Roman" w:cs="Times New Roman"/>
          <w:sz w:val="24"/>
          <w:szCs w:val="24"/>
          <w:lang w:val="en-GB"/>
        </w:rPr>
        <w:footnoteReference w:id="3"/>
      </w:r>
      <w:r w:rsidRPr="00647BA3">
        <w:rPr>
          <w:rFonts w:ascii="Times New Roman" w:hAnsi="Times New Roman" w:cs="Times New Roman"/>
          <w:sz w:val="24"/>
          <w:szCs w:val="24"/>
          <w:lang w:val="en-GB"/>
        </w:rPr>
        <w:t xml:space="preserve"> If our </w:t>
      </w:r>
      <w:r w:rsidR="00254A79">
        <w:rPr>
          <w:rFonts w:ascii="Times New Roman" w:hAnsi="Times New Roman" w:cs="Times New Roman"/>
          <w:sz w:val="24"/>
          <w:szCs w:val="24"/>
          <w:lang w:val="en-GB"/>
        </w:rPr>
        <w:t>labour market argument</w:t>
      </w:r>
      <w:r w:rsidRPr="00647BA3">
        <w:rPr>
          <w:rFonts w:ascii="Times New Roman" w:hAnsi="Times New Roman" w:cs="Times New Roman"/>
          <w:sz w:val="24"/>
          <w:szCs w:val="24"/>
          <w:lang w:val="en-GB"/>
        </w:rPr>
        <w:t xml:space="preserve"> is correct</w:t>
      </w:r>
      <w:r w:rsidR="00254A79">
        <w:rPr>
          <w:rFonts w:ascii="Times New Roman" w:hAnsi="Times New Roman" w:cs="Times New Roman"/>
          <w:sz w:val="24"/>
          <w:szCs w:val="24"/>
          <w:lang w:val="en-GB"/>
        </w:rPr>
        <w:t xml:space="preserve"> (See Section 2.1)</w:t>
      </w:r>
      <w:r w:rsidRPr="00647BA3">
        <w:rPr>
          <w:rFonts w:ascii="Times New Roman" w:hAnsi="Times New Roman" w:cs="Times New Roman"/>
          <w:sz w:val="24"/>
          <w:szCs w:val="24"/>
          <w:lang w:val="en-GB"/>
        </w:rPr>
        <w:t xml:space="preserve">, structural breaks in the percent black variable would precede or at least coincide with those observed in the franchise index. While such an exercise is informative, the small sample and measurement error in the historical variables imply that any results should be interpreted with caution. In addition, the share of blacks is unlikely to reflect the </w:t>
      </w:r>
      <w:r w:rsidR="00DF000B">
        <w:rPr>
          <w:rFonts w:ascii="Times New Roman" w:hAnsi="Times New Roman" w:cs="Times New Roman"/>
          <w:sz w:val="24"/>
          <w:szCs w:val="24"/>
          <w:lang w:val="en-GB"/>
        </w:rPr>
        <w:t>improved life chances</w:t>
      </w:r>
      <w:r w:rsidRPr="00647BA3">
        <w:rPr>
          <w:rFonts w:ascii="Times New Roman" w:hAnsi="Times New Roman" w:cs="Times New Roman"/>
          <w:sz w:val="24"/>
          <w:szCs w:val="24"/>
          <w:lang w:val="en-GB"/>
        </w:rPr>
        <w:t xml:space="preserve"> among whites which increased labour supply in the mid-</w:t>
      </w:r>
      <w:r>
        <w:rPr>
          <w:rFonts w:ascii="Times New Roman" w:hAnsi="Times New Roman" w:cs="Times New Roman"/>
          <w:sz w:val="24"/>
          <w:szCs w:val="24"/>
          <w:lang w:val="en-GB"/>
        </w:rPr>
        <w:t>17</w:t>
      </w:r>
      <w:r w:rsidRPr="005450D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w:t>
      </w:r>
      <w:r w:rsidRPr="00647BA3">
        <w:rPr>
          <w:rFonts w:ascii="Times New Roman" w:hAnsi="Times New Roman" w:cs="Times New Roman"/>
          <w:sz w:val="24"/>
          <w:szCs w:val="24"/>
          <w:lang w:val="en-GB"/>
        </w:rPr>
        <w:t>. Using the Zivot-Andrews test (allowing for one endogenously determined structural break), we find that the optimal break for the labour markets variable is 1682, while for the suffrage index it is 1705. Allowing for two structural breaks (using the Clemente-Montanes-Rey test), we obtain that percent black breaks in in 1667 and 1702 (with the former marginally significant), while suffrage has shifts in 1701 and 1751. In other words, both tests support</w:t>
      </w:r>
      <w:r w:rsidRPr="00647BA3">
        <w:rPr>
          <w:rFonts w:ascii="Times New Roman" w:hAnsi="Times New Roman" w:cs="Times New Roman"/>
          <w:lang w:val="en-GB"/>
        </w:rPr>
        <w:t xml:space="preserve"> </w:t>
      </w:r>
      <w:r w:rsidRPr="00647BA3">
        <w:rPr>
          <w:rFonts w:ascii="Times New Roman" w:hAnsi="Times New Roman" w:cs="Times New Roman"/>
          <w:sz w:val="24"/>
          <w:szCs w:val="24"/>
          <w:lang w:val="en-GB"/>
        </w:rPr>
        <w:t>the idea that labour markets are likely to h</w:t>
      </w:r>
      <w:r w:rsidR="00DF000B">
        <w:rPr>
          <w:rFonts w:ascii="Times New Roman" w:hAnsi="Times New Roman" w:cs="Times New Roman"/>
          <w:sz w:val="24"/>
          <w:szCs w:val="24"/>
          <w:lang w:val="en-GB"/>
        </w:rPr>
        <w:t>ave a causal effect on Virginia’</w:t>
      </w:r>
      <w:r w:rsidRPr="00647BA3">
        <w:rPr>
          <w:rFonts w:ascii="Times New Roman" w:hAnsi="Times New Roman" w:cs="Times New Roman"/>
          <w:sz w:val="24"/>
          <w:szCs w:val="24"/>
          <w:lang w:val="en-GB"/>
        </w:rPr>
        <w:t>s franchise.</w:t>
      </w:r>
      <w:r w:rsidRPr="00647BA3">
        <w:rPr>
          <w:rStyle w:val="FootnoteReference"/>
          <w:rFonts w:ascii="Times New Roman" w:hAnsi="Times New Roman" w:cs="Times New Roman"/>
          <w:sz w:val="24"/>
          <w:szCs w:val="24"/>
          <w:lang w:val="en-GB"/>
        </w:rPr>
        <w:footnoteReference w:id="4"/>
      </w:r>
    </w:p>
    <w:p w14:paraId="4181C83A" w14:textId="77777777" w:rsidR="004D1602" w:rsidRDefault="004D1602" w:rsidP="00751469">
      <w:pPr>
        <w:spacing w:line="276" w:lineRule="auto"/>
        <w:jc w:val="both"/>
        <w:rPr>
          <w:rFonts w:ascii="Times New Roman" w:hAnsi="Times New Roman" w:cs="Times New Roman"/>
          <w:sz w:val="24"/>
          <w:szCs w:val="24"/>
          <w:lang w:val="en-US"/>
        </w:rPr>
      </w:pPr>
    </w:p>
    <w:p w14:paraId="3D5CDB66" w14:textId="77777777" w:rsidR="000705A1" w:rsidRDefault="000705A1">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4C04F2E0" w14:textId="2CD0E5AE" w:rsidR="00D53F40" w:rsidRPr="005E28A2" w:rsidRDefault="004D1602" w:rsidP="005E28A2">
      <w:pPr>
        <w:spacing w:after="0" w:line="240" w:lineRule="auto"/>
        <w:rPr>
          <w:rFonts w:ascii="Times New Roman" w:hAnsi="Times New Roman" w:cs="Times New Roman"/>
          <w:b/>
          <w:sz w:val="24"/>
          <w:szCs w:val="24"/>
          <w:lang w:val="en-GB"/>
        </w:rPr>
      </w:pPr>
      <w:r w:rsidRPr="005E28A2">
        <w:rPr>
          <w:rFonts w:ascii="Times New Roman" w:hAnsi="Times New Roman" w:cs="Times New Roman"/>
          <w:b/>
          <w:sz w:val="24"/>
          <w:szCs w:val="24"/>
          <w:lang w:val="en-GB"/>
        </w:rPr>
        <w:lastRenderedPageBreak/>
        <w:t xml:space="preserve">Table </w:t>
      </w:r>
      <w:r w:rsidR="00D53F40" w:rsidRPr="005E28A2">
        <w:rPr>
          <w:rFonts w:ascii="Times New Roman" w:hAnsi="Times New Roman" w:cs="Times New Roman"/>
          <w:b/>
          <w:sz w:val="24"/>
          <w:szCs w:val="24"/>
          <w:lang w:val="en-GB"/>
        </w:rPr>
        <w:t>A4</w:t>
      </w:r>
    </w:p>
    <w:p w14:paraId="567B0D92" w14:textId="650800C0" w:rsidR="004D1602" w:rsidRPr="004245D5" w:rsidRDefault="004D1602" w:rsidP="005E28A2">
      <w:pPr>
        <w:spacing w:after="0" w:line="240" w:lineRule="auto"/>
        <w:rPr>
          <w:rFonts w:ascii="Times New Roman" w:hAnsi="Times New Roman" w:cs="Times New Roman"/>
          <w:sz w:val="24"/>
          <w:szCs w:val="24"/>
          <w:lang w:val="en-GB"/>
        </w:rPr>
      </w:pPr>
      <w:r w:rsidRPr="004245D5">
        <w:rPr>
          <w:rFonts w:ascii="Times New Roman" w:hAnsi="Times New Roman" w:cs="Times New Roman"/>
          <w:sz w:val="24"/>
          <w:szCs w:val="24"/>
          <w:lang w:val="en-GB"/>
        </w:rPr>
        <w:t xml:space="preserve"> Suffrage in colonial Virginia, 1619-1775 </w:t>
      </w:r>
      <w:r>
        <w:rPr>
          <w:rFonts w:ascii="Times New Roman" w:hAnsi="Times New Roman" w:cs="Times New Roman"/>
          <w:sz w:val="24"/>
          <w:szCs w:val="24"/>
          <w:lang w:val="en-GB"/>
        </w:rPr>
        <w:t>(annual data</w:t>
      </w:r>
      <w:r w:rsidRPr="004245D5">
        <w:rPr>
          <w:rFonts w:ascii="Times New Roman" w:hAnsi="Times New Roman" w:cs="Times New Roman"/>
          <w:sz w:val="24"/>
          <w:szCs w:val="24"/>
          <w:lang w:val="en-GB"/>
        </w:rPr>
        <w:t>)</w:t>
      </w:r>
      <w:r>
        <w:rPr>
          <w:rFonts w:ascii="Times New Roman" w:hAnsi="Times New Roman" w:cs="Times New Roman"/>
          <w:sz w:val="24"/>
          <w:szCs w:val="24"/>
          <w:lang w:val="en-GB"/>
        </w:rPr>
        <w:t>: Robustness</w:t>
      </w:r>
    </w:p>
    <w:tbl>
      <w:tblPr>
        <w:tblStyle w:val="TableGrid"/>
        <w:tblW w:w="926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1275"/>
        <w:gridCol w:w="1325"/>
        <w:gridCol w:w="235"/>
        <w:gridCol w:w="1417"/>
        <w:gridCol w:w="1134"/>
        <w:gridCol w:w="1037"/>
        <w:gridCol w:w="146"/>
      </w:tblGrid>
      <w:tr w:rsidR="00C948CF" w:rsidRPr="004245D5" w14:paraId="7CF80B7C" w14:textId="77777777" w:rsidTr="00715225">
        <w:trPr>
          <w:gridAfter w:val="1"/>
          <w:wAfter w:w="146" w:type="dxa"/>
          <w:trHeight w:val="404"/>
          <w:jc w:val="center"/>
        </w:trPr>
        <w:tc>
          <w:tcPr>
            <w:tcW w:w="1418" w:type="dxa"/>
            <w:tcBorders>
              <w:top w:val="single" w:sz="4" w:space="0" w:color="auto"/>
              <w:bottom w:val="nil"/>
            </w:tcBorders>
          </w:tcPr>
          <w:p w14:paraId="49C48F9A" w14:textId="77777777" w:rsidR="004D1602" w:rsidRPr="004245D5" w:rsidRDefault="004D1602" w:rsidP="00C35517">
            <w:pPr>
              <w:spacing w:line="360" w:lineRule="auto"/>
              <w:jc w:val="center"/>
              <w:rPr>
                <w:rFonts w:ascii="Times New Roman" w:hAnsi="Times New Roman" w:cs="Times New Roman"/>
                <w:sz w:val="24"/>
                <w:szCs w:val="24"/>
                <w:lang w:val="en-GB"/>
              </w:rPr>
            </w:pPr>
          </w:p>
        </w:tc>
        <w:tc>
          <w:tcPr>
            <w:tcW w:w="1276" w:type="dxa"/>
            <w:tcBorders>
              <w:top w:val="single" w:sz="4" w:space="0" w:color="auto"/>
              <w:bottom w:val="nil"/>
            </w:tcBorders>
          </w:tcPr>
          <w:p w14:paraId="14C5E090"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(1)</w:t>
            </w:r>
          </w:p>
        </w:tc>
        <w:tc>
          <w:tcPr>
            <w:tcW w:w="1275" w:type="dxa"/>
            <w:tcBorders>
              <w:top w:val="single" w:sz="4" w:space="0" w:color="auto"/>
              <w:bottom w:val="nil"/>
            </w:tcBorders>
          </w:tcPr>
          <w:p w14:paraId="0644B115"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(2)</w:t>
            </w:r>
          </w:p>
        </w:tc>
        <w:tc>
          <w:tcPr>
            <w:tcW w:w="1325" w:type="dxa"/>
            <w:tcBorders>
              <w:top w:val="single" w:sz="4" w:space="0" w:color="auto"/>
              <w:bottom w:val="nil"/>
            </w:tcBorders>
          </w:tcPr>
          <w:p w14:paraId="144A3205"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(3)</w:t>
            </w:r>
          </w:p>
        </w:tc>
        <w:tc>
          <w:tcPr>
            <w:tcW w:w="1652" w:type="dxa"/>
            <w:gridSpan w:val="2"/>
            <w:tcBorders>
              <w:top w:val="single" w:sz="4" w:space="0" w:color="auto"/>
              <w:bottom w:val="nil"/>
            </w:tcBorders>
          </w:tcPr>
          <w:p w14:paraId="7D6DB6EA"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(4)</w:t>
            </w:r>
          </w:p>
        </w:tc>
        <w:tc>
          <w:tcPr>
            <w:tcW w:w="1134" w:type="dxa"/>
            <w:tcBorders>
              <w:top w:val="single" w:sz="4" w:space="0" w:color="auto"/>
              <w:bottom w:val="nil"/>
            </w:tcBorders>
          </w:tcPr>
          <w:p w14:paraId="750F2BB0"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(5)</w:t>
            </w:r>
          </w:p>
        </w:tc>
        <w:tc>
          <w:tcPr>
            <w:tcW w:w="1037" w:type="dxa"/>
            <w:tcBorders>
              <w:top w:val="single" w:sz="4" w:space="0" w:color="auto"/>
              <w:bottom w:val="nil"/>
            </w:tcBorders>
          </w:tcPr>
          <w:p w14:paraId="620BE25E"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(6)</w:t>
            </w:r>
          </w:p>
        </w:tc>
      </w:tr>
      <w:tr w:rsidR="00C948CF" w:rsidRPr="004D1602" w14:paraId="649726C1" w14:textId="77777777" w:rsidTr="00715225">
        <w:trPr>
          <w:trHeight w:val="1045"/>
          <w:jc w:val="center"/>
        </w:trPr>
        <w:tc>
          <w:tcPr>
            <w:tcW w:w="1418" w:type="dxa"/>
            <w:tcBorders>
              <w:top w:val="nil"/>
              <w:bottom w:val="single" w:sz="4" w:space="0" w:color="auto"/>
            </w:tcBorders>
          </w:tcPr>
          <w:p w14:paraId="52DD7DFF" w14:textId="77777777" w:rsidR="004D1602" w:rsidRPr="004245D5" w:rsidRDefault="004D1602" w:rsidP="00C35517">
            <w:pPr>
              <w:spacing w:line="360" w:lineRule="auto"/>
              <w:jc w:val="center"/>
              <w:rPr>
                <w:rFonts w:ascii="Times New Roman" w:hAnsi="Times New Roman" w:cs="Times New Roman"/>
                <w:sz w:val="24"/>
                <w:szCs w:val="24"/>
                <w:lang w:val="en-GB"/>
              </w:rPr>
            </w:pPr>
          </w:p>
        </w:tc>
        <w:tc>
          <w:tcPr>
            <w:tcW w:w="1276" w:type="dxa"/>
            <w:tcBorders>
              <w:top w:val="nil"/>
              <w:bottom w:val="single" w:sz="4" w:space="0" w:color="auto"/>
            </w:tcBorders>
          </w:tcPr>
          <w:p w14:paraId="1637737C" w14:textId="660C873C" w:rsidR="004D1602" w:rsidRPr="004245D5" w:rsidRDefault="004D1602" w:rsidP="004D1602">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 xml:space="preserve">OLS </w:t>
            </w:r>
            <w:r>
              <w:rPr>
                <w:rFonts w:ascii="Times New Roman" w:hAnsi="Times New Roman" w:cs="Times New Roman"/>
                <w:sz w:val="20"/>
                <w:szCs w:val="20"/>
                <w:lang w:val="en-GB"/>
              </w:rPr>
              <w:t>Welfare ratio MD</w:t>
            </w:r>
          </w:p>
        </w:tc>
        <w:tc>
          <w:tcPr>
            <w:tcW w:w="1275" w:type="dxa"/>
            <w:tcBorders>
              <w:top w:val="nil"/>
              <w:bottom w:val="single" w:sz="4" w:space="0" w:color="auto"/>
            </w:tcBorders>
          </w:tcPr>
          <w:p w14:paraId="68561956"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OLS</w:t>
            </w:r>
          </w:p>
          <w:p w14:paraId="6BDEDAC2" w14:textId="29A02C6D" w:rsidR="004D1602" w:rsidRPr="004245D5" w:rsidRDefault="004D1602" w:rsidP="00C35517">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Dep. Var. Labour</w:t>
            </w:r>
          </w:p>
        </w:tc>
        <w:tc>
          <w:tcPr>
            <w:tcW w:w="1560" w:type="dxa"/>
            <w:gridSpan w:val="2"/>
            <w:tcBorders>
              <w:top w:val="nil"/>
              <w:bottom w:val="single" w:sz="4" w:space="0" w:color="auto"/>
            </w:tcBorders>
          </w:tcPr>
          <w:p w14:paraId="175B68C5" w14:textId="77777777" w:rsidR="004D1602" w:rsidRPr="004D1602" w:rsidRDefault="004D1602" w:rsidP="004D1602">
            <w:pPr>
              <w:spacing w:line="360" w:lineRule="auto"/>
              <w:jc w:val="center"/>
              <w:rPr>
                <w:rFonts w:ascii="Times New Roman" w:hAnsi="Times New Roman" w:cs="Times New Roman"/>
                <w:sz w:val="20"/>
                <w:szCs w:val="20"/>
                <w:lang w:val="en-GB"/>
              </w:rPr>
            </w:pPr>
            <w:r w:rsidRPr="004D1602">
              <w:rPr>
                <w:rFonts w:ascii="Times New Roman" w:hAnsi="Times New Roman" w:cs="Times New Roman"/>
                <w:sz w:val="20"/>
                <w:szCs w:val="20"/>
                <w:lang w:val="en-GB"/>
              </w:rPr>
              <w:t>OLS</w:t>
            </w:r>
          </w:p>
          <w:p w14:paraId="5F7B43C7" w14:textId="11CCC823" w:rsidR="004D1602" w:rsidRPr="004245D5" w:rsidRDefault="004D1602" w:rsidP="00C948CF">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Gran</w:t>
            </w:r>
            <w:r w:rsidR="00C948CF">
              <w:rPr>
                <w:rFonts w:ascii="Times New Roman" w:hAnsi="Times New Roman" w:cs="Times New Roman"/>
                <w:sz w:val="20"/>
                <w:szCs w:val="20"/>
                <w:lang w:val="en-GB"/>
              </w:rPr>
              <w:t>ger - dep. var. Labou</w:t>
            </w:r>
            <w:r w:rsidRPr="004D1602">
              <w:rPr>
                <w:rFonts w:ascii="Times New Roman" w:hAnsi="Times New Roman" w:cs="Times New Roman"/>
                <w:sz w:val="20"/>
                <w:szCs w:val="20"/>
                <w:lang w:val="en-GB"/>
              </w:rPr>
              <w:t>r</w:t>
            </w:r>
          </w:p>
        </w:tc>
        <w:tc>
          <w:tcPr>
            <w:tcW w:w="1417" w:type="dxa"/>
            <w:tcBorders>
              <w:top w:val="nil"/>
              <w:bottom w:val="single" w:sz="4" w:space="0" w:color="auto"/>
            </w:tcBorders>
          </w:tcPr>
          <w:p w14:paraId="24A87C15" w14:textId="77777777" w:rsidR="00C948CF" w:rsidRPr="004D1602" w:rsidRDefault="00C948CF" w:rsidP="00C948CF">
            <w:pPr>
              <w:spacing w:line="360" w:lineRule="auto"/>
              <w:jc w:val="center"/>
              <w:rPr>
                <w:rFonts w:ascii="Times New Roman" w:hAnsi="Times New Roman" w:cs="Times New Roman"/>
                <w:sz w:val="20"/>
                <w:szCs w:val="20"/>
                <w:lang w:val="en-GB"/>
              </w:rPr>
            </w:pPr>
            <w:r w:rsidRPr="004D1602">
              <w:rPr>
                <w:rFonts w:ascii="Times New Roman" w:hAnsi="Times New Roman" w:cs="Times New Roman"/>
                <w:sz w:val="20"/>
                <w:szCs w:val="20"/>
                <w:lang w:val="en-GB"/>
              </w:rPr>
              <w:t>OLS</w:t>
            </w:r>
          </w:p>
          <w:p w14:paraId="47D9D8AC" w14:textId="2D841C23" w:rsidR="004D1602" w:rsidRPr="004245D5" w:rsidRDefault="00C948CF" w:rsidP="00C948CF">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Granger - dep. var. Suffrage</w:t>
            </w:r>
          </w:p>
        </w:tc>
        <w:tc>
          <w:tcPr>
            <w:tcW w:w="1134" w:type="dxa"/>
            <w:tcBorders>
              <w:top w:val="nil"/>
              <w:bottom w:val="single" w:sz="4" w:space="0" w:color="auto"/>
            </w:tcBorders>
          </w:tcPr>
          <w:p w14:paraId="1D1B9A88" w14:textId="31CED097" w:rsidR="004D1602" w:rsidRPr="004245D5" w:rsidRDefault="00C948CF" w:rsidP="00C948CF">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VAR - Suffrage</w:t>
            </w:r>
          </w:p>
        </w:tc>
        <w:tc>
          <w:tcPr>
            <w:tcW w:w="1183" w:type="dxa"/>
            <w:gridSpan w:val="2"/>
            <w:tcBorders>
              <w:top w:val="nil"/>
              <w:bottom w:val="single" w:sz="4" w:space="0" w:color="auto"/>
            </w:tcBorders>
          </w:tcPr>
          <w:p w14:paraId="007D5E4B" w14:textId="53A7596E" w:rsidR="004D1602" w:rsidRPr="004245D5" w:rsidRDefault="00C948CF" w:rsidP="00C948CF">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VAR - Labour</w:t>
            </w:r>
          </w:p>
        </w:tc>
      </w:tr>
      <w:tr w:rsidR="00C948CF" w:rsidRPr="004245D5" w14:paraId="28FC5E79" w14:textId="77777777" w:rsidTr="00715225">
        <w:trPr>
          <w:gridAfter w:val="1"/>
          <w:wAfter w:w="146" w:type="dxa"/>
          <w:trHeight w:val="707"/>
          <w:jc w:val="center"/>
        </w:trPr>
        <w:tc>
          <w:tcPr>
            <w:tcW w:w="1418" w:type="dxa"/>
            <w:tcBorders>
              <w:top w:val="single" w:sz="4" w:space="0" w:color="auto"/>
              <w:left w:val="nil"/>
              <w:bottom w:val="nil"/>
              <w:right w:val="nil"/>
            </w:tcBorders>
          </w:tcPr>
          <w:p w14:paraId="15B6AD35" w14:textId="35DF8F3A" w:rsidR="004D1602" w:rsidRPr="004245D5" w:rsidRDefault="004D1602" w:rsidP="00C35517">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Suffrage t-1</w:t>
            </w:r>
          </w:p>
        </w:tc>
        <w:tc>
          <w:tcPr>
            <w:tcW w:w="1276" w:type="dxa"/>
            <w:tcBorders>
              <w:top w:val="single" w:sz="4" w:space="0" w:color="auto"/>
              <w:left w:val="nil"/>
              <w:bottom w:val="nil"/>
              <w:right w:val="nil"/>
            </w:tcBorders>
          </w:tcPr>
          <w:p w14:paraId="1C1F8932" w14:textId="7F5CBBE9" w:rsidR="004D1602" w:rsidRPr="004245D5" w:rsidRDefault="005E28A2" w:rsidP="00C35517">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m:rPr>
                        <m:sty m:val="p"/>
                      </m:rPr>
                      <w:rPr>
                        <w:rFonts w:ascii="Cambria Math" w:hAnsi="Cambria Math" w:cs="cmr10"/>
                        <w:sz w:val="20"/>
                        <w:szCs w:val="20"/>
                        <w:lang w:val="en-GB"/>
                      </w:rPr>
                      <m:t>0</m:t>
                    </m:r>
                    <m:r>
                      <m:rPr>
                        <m:sty m:val="p"/>
                      </m:rPr>
                      <w:rPr>
                        <w:rFonts w:ascii="Cambria Math" w:hAnsi="Cambria Math" w:cs="cmmi10"/>
                        <w:sz w:val="20"/>
                        <w:szCs w:val="20"/>
                        <w:lang w:val="en-GB"/>
                      </w:rPr>
                      <m:t>.</m:t>
                    </m:r>
                    <m:r>
                      <m:rPr>
                        <m:sty m:val="p"/>
                      </m:rPr>
                      <w:rPr>
                        <w:rFonts w:ascii="Cambria Math" w:hAnsi="Cambria Math" w:cs="cmr10"/>
                        <w:sz w:val="20"/>
                        <w:szCs w:val="20"/>
                        <w:lang w:val="en-GB"/>
                      </w:rPr>
                      <m:t>932</m:t>
                    </m:r>
                  </m:e>
                  <m:sup>
                    <m:r>
                      <w:rPr>
                        <w:rFonts w:ascii="Cambria Math" w:hAnsi="Cambria Math" w:cs="Times New Roman"/>
                        <w:sz w:val="20"/>
                        <w:szCs w:val="20"/>
                        <w:lang w:val="en-GB"/>
                      </w:rPr>
                      <m:t>***</m:t>
                    </m:r>
                  </m:sup>
                </m:sSup>
              </m:oMath>
            </m:oMathPara>
          </w:p>
          <w:p w14:paraId="00DF0CD3" w14:textId="2F410EE0" w:rsidR="004D1602" w:rsidRPr="004245D5" w:rsidRDefault="004D1602" w:rsidP="00C948CF">
            <w:pPr>
              <w:spacing w:line="360" w:lineRule="auto"/>
              <w:jc w:val="center"/>
              <w:rPr>
                <w:rFonts w:ascii="Cambria Math" w:eastAsiaTheme="minorEastAsia" w:hAnsi="Cambria Math" w:cs="Times New Roman"/>
                <w:sz w:val="20"/>
                <w:szCs w:val="20"/>
                <w:lang w:val="en-GB"/>
              </w:rPr>
            </w:pPr>
            <m:oMathPara>
              <m:oMathParaPr>
                <m:jc m:val="center"/>
              </m:oMathParaPr>
              <m:oMath>
                <m:r>
                  <w:rPr>
                    <w:rFonts w:ascii="Cambria Math" w:hAnsi="Cambria Math" w:cs="Times New Roman"/>
                    <w:sz w:val="20"/>
                    <w:szCs w:val="20"/>
                    <w:lang w:val="en-GB"/>
                  </w:rPr>
                  <m:t>(0.0326)</m:t>
                </m:r>
              </m:oMath>
            </m:oMathPara>
          </w:p>
        </w:tc>
        <w:tc>
          <w:tcPr>
            <w:tcW w:w="1275" w:type="dxa"/>
            <w:tcBorders>
              <w:top w:val="single" w:sz="4" w:space="0" w:color="auto"/>
              <w:left w:val="nil"/>
              <w:bottom w:val="nil"/>
              <w:right w:val="nil"/>
            </w:tcBorders>
          </w:tcPr>
          <w:p w14:paraId="07FB9CF9" w14:textId="60E8A7C3" w:rsidR="004D1602" w:rsidRPr="004245D5" w:rsidRDefault="005E28A2" w:rsidP="00C35517">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0.00247</m:t>
                    </m:r>
                  </m:e>
                  <m:sup>
                    <m:r>
                      <w:rPr>
                        <w:rFonts w:ascii="Cambria Math" w:hAnsi="Cambria Math" w:cs="Times New Roman"/>
                        <w:sz w:val="20"/>
                        <w:szCs w:val="20"/>
                        <w:lang w:val="en-GB"/>
                      </w:rPr>
                      <m:t>***</m:t>
                    </m:r>
                  </m:sup>
                </m:sSup>
              </m:oMath>
            </m:oMathPara>
          </w:p>
          <w:p w14:paraId="5AC1B747" w14:textId="1D9C97F3" w:rsidR="004D1602" w:rsidRPr="004245D5" w:rsidRDefault="004D1602" w:rsidP="00C948CF">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sidR="00C948CF">
              <w:rPr>
                <w:rFonts w:ascii="Cambria Math" w:eastAsiaTheme="minorEastAsia" w:hAnsi="Cambria Math" w:cs="Times New Roman"/>
                <w:sz w:val="20"/>
                <w:szCs w:val="20"/>
                <w:lang w:val="en-GB"/>
              </w:rPr>
              <w:t>000424</w:t>
            </w:r>
            <w:r w:rsidRPr="004245D5">
              <w:rPr>
                <w:rFonts w:ascii="Cambria Math" w:eastAsiaTheme="minorEastAsia" w:hAnsi="Cambria Math" w:cs="Times New Roman"/>
                <w:sz w:val="20"/>
                <w:szCs w:val="20"/>
                <w:lang w:val="en-GB"/>
              </w:rPr>
              <w:t>)</w:t>
            </w:r>
          </w:p>
        </w:tc>
        <w:tc>
          <w:tcPr>
            <w:tcW w:w="1325" w:type="dxa"/>
            <w:tcBorders>
              <w:top w:val="single" w:sz="4" w:space="0" w:color="auto"/>
              <w:left w:val="nil"/>
              <w:bottom w:val="nil"/>
              <w:right w:val="nil"/>
            </w:tcBorders>
          </w:tcPr>
          <w:p w14:paraId="04D8A501" w14:textId="6B51FDAC" w:rsidR="00715225" w:rsidRPr="00715225" w:rsidRDefault="00715225" w:rsidP="00715225">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-0.000489</m:t>
                </m:r>
              </m:oMath>
            </m:oMathPara>
          </w:p>
          <w:p w14:paraId="3DC9E7EC" w14:textId="4A419E7F" w:rsidR="004D1602" w:rsidRPr="00B80063" w:rsidRDefault="00715225" w:rsidP="00B80063">
            <w:pPr>
              <w:spacing w:line="360" w:lineRule="auto"/>
              <w:jc w:val="center"/>
              <w:rPr>
                <w:rFonts w:ascii="Cambria Math" w:eastAsiaTheme="minorEastAsia" w:hAnsi="Cambria Math" w:cs="Times New Roman"/>
                <w:sz w:val="20"/>
                <w:szCs w:val="20"/>
                <w:lang w:val="en-GB"/>
              </w:rPr>
            </w:pPr>
            <w:r>
              <w:rPr>
                <w:rFonts w:ascii="Cambria Math" w:eastAsiaTheme="minorEastAsia" w:hAnsi="Cambria Math" w:cs="Times New Roman"/>
                <w:sz w:val="20"/>
                <w:szCs w:val="20"/>
                <w:lang w:val="en-GB"/>
              </w:rPr>
              <w:t>(0.000645)</w:t>
            </w:r>
          </w:p>
        </w:tc>
        <w:tc>
          <w:tcPr>
            <w:tcW w:w="1652" w:type="dxa"/>
            <w:gridSpan w:val="2"/>
            <w:tcBorders>
              <w:top w:val="single" w:sz="4" w:space="0" w:color="auto"/>
              <w:left w:val="nil"/>
              <w:bottom w:val="nil"/>
              <w:right w:val="nil"/>
            </w:tcBorders>
          </w:tcPr>
          <w:p w14:paraId="05D3256D" w14:textId="134D092C" w:rsidR="004D1602" w:rsidRPr="004245D5" w:rsidRDefault="005E28A2" w:rsidP="00C35517">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0.819</m:t>
                    </m:r>
                  </m:e>
                  <m:sup>
                    <m:r>
                      <w:rPr>
                        <w:rFonts w:ascii="Cambria Math" w:hAnsi="Cambria Math" w:cs="Times New Roman"/>
                        <w:sz w:val="20"/>
                        <w:szCs w:val="20"/>
                        <w:lang w:val="en-GB"/>
                      </w:rPr>
                      <m:t>***</m:t>
                    </m:r>
                  </m:sup>
                </m:sSup>
              </m:oMath>
            </m:oMathPara>
          </w:p>
          <w:p w14:paraId="104F6E2A" w14:textId="17B02B52" w:rsidR="004D1602" w:rsidRPr="004245D5" w:rsidRDefault="004D1602" w:rsidP="00B80063">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Pr>
                <w:rFonts w:ascii="Cambria Math" w:eastAsiaTheme="minorEastAsia" w:hAnsi="Cambria Math" w:cs="Times New Roman"/>
                <w:sz w:val="20"/>
                <w:szCs w:val="20"/>
                <w:lang w:val="en-GB"/>
              </w:rPr>
              <w:t>0</w:t>
            </w:r>
            <w:r w:rsidR="00B80063">
              <w:rPr>
                <w:rFonts w:ascii="Cambria Math" w:eastAsiaTheme="minorEastAsia" w:hAnsi="Cambria Math" w:cs="Times New Roman"/>
                <w:sz w:val="20"/>
                <w:szCs w:val="20"/>
                <w:lang w:val="en-GB"/>
              </w:rPr>
              <w:t>900</w:t>
            </w:r>
            <w:r w:rsidRPr="004245D5">
              <w:rPr>
                <w:rFonts w:ascii="Cambria Math" w:eastAsiaTheme="minorEastAsia" w:hAnsi="Cambria Math" w:cs="Times New Roman"/>
                <w:sz w:val="20"/>
                <w:szCs w:val="20"/>
                <w:lang w:val="en-GB"/>
              </w:rPr>
              <w:t>)</w:t>
            </w:r>
          </w:p>
        </w:tc>
        <w:tc>
          <w:tcPr>
            <w:tcW w:w="1134" w:type="dxa"/>
            <w:tcBorders>
              <w:top w:val="single" w:sz="4" w:space="0" w:color="auto"/>
              <w:left w:val="nil"/>
              <w:bottom w:val="nil"/>
              <w:right w:val="nil"/>
            </w:tcBorders>
          </w:tcPr>
          <w:p w14:paraId="5241F123" w14:textId="5E99F580" w:rsidR="004D1602" w:rsidRPr="004245D5" w:rsidRDefault="005E28A2" w:rsidP="00C35517">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0.819</m:t>
                    </m:r>
                  </m:e>
                  <m:sup>
                    <m:r>
                      <w:rPr>
                        <w:rFonts w:ascii="Cambria Math" w:hAnsi="Cambria Math" w:cs="Times New Roman"/>
                        <w:sz w:val="20"/>
                        <w:szCs w:val="20"/>
                        <w:lang w:val="en-GB"/>
                      </w:rPr>
                      <m:t>***</m:t>
                    </m:r>
                  </m:sup>
                </m:sSup>
              </m:oMath>
            </m:oMathPara>
          </w:p>
          <w:p w14:paraId="46CCA82D" w14:textId="2E726F21" w:rsidR="004D1602" w:rsidRPr="004245D5" w:rsidRDefault="006D71DA" w:rsidP="006D71DA">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w:t>
            </w:r>
            <w:r w:rsidR="004D1602" w:rsidRPr="004245D5">
              <w:rPr>
                <w:rFonts w:ascii="Cambria Math" w:hAnsi="Cambria Math" w:cs="Times New Roman"/>
                <w:sz w:val="20"/>
                <w:szCs w:val="20"/>
                <w:lang w:val="en-GB"/>
              </w:rPr>
              <w:t>.0</w:t>
            </w:r>
            <w:r>
              <w:rPr>
                <w:rFonts w:ascii="Cambria Math" w:hAnsi="Cambria Math" w:cs="Times New Roman"/>
                <w:sz w:val="20"/>
                <w:szCs w:val="20"/>
                <w:lang w:val="en-GB"/>
              </w:rPr>
              <w:t>998</w:t>
            </w:r>
            <w:r w:rsidR="004D1602" w:rsidRPr="004245D5">
              <w:rPr>
                <w:rFonts w:ascii="Cambria Math" w:hAnsi="Cambria Math" w:cs="Times New Roman"/>
                <w:sz w:val="20"/>
                <w:szCs w:val="20"/>
                <w:lang w:val="en-GB"/>
              </w:rPr>
              <w:t>)</w:t>
            </w:r>
          </w:p>
        </w:tc>
        <w:tc>
          <w:tcPr>
            <w:tcW w:w="1037" w:type="dxa"/>
            <w:tcBorders>
              <w:top w:val="single" w:sz="4" w:space="0" w:color="auto"/>
              <w:left w:val="nil"/>
              <w:bottom w:val="nil"/>
              <w:right w:val="nil"/>
            </w:tcBorders>
          </w:tcPr>
          <w:p w14:paraId="1749320A" w14:textId="7AB993C1" w:rsidR="00893700" w:rsidRPr="004245D5" w:rsidRDefault="00893700" w:rsidP="00893700">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-0.000</m:t>
                </m:r>
              </m:oMath>
            </m:oMathPara>
          </w:p>
          <w:p w14:paraId="614ED98A" w14:textId="539FB684" w:rsidR="004D1602" w:rsidRPr="004245D5" w:rsidRDefault="00893700" w:rsidP="00893700">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w:t>
            </w:r>
            <w:r>
              <w:rPr>
                <w:rFonts w:ascii="Cambria Math" w:eastAsiaTheme="minorEastAsia" w:hAnsi="Cambria Math" w:cs="Times New Roman"/>
                <w:sz w:val="20"/>
                <w:szCs w:val="20"/>
                <w:lang w:val="en-GB"/>
              </w:rPr>
              <w:t>0.001</w:t>
            </w:r>
            <w:r w:rsidRPr="004245D5">
              <w:rPr>
                <w:rFonts w:ascii="Cambria Math" w:eastAsiaTheme="minorEastAsia" w:hAnsi="Cambria Math" w:cs="Times New Roman"/>
                <w:sz w:val="20"/>
                <w:szCs w:val="20"/>
                <w:lang w:val="en-GB"/>
              </w:rPr>
              <w:t>)</w:t>
            </w:r>
          </w:p>
        </w:tc>
      </w:tr>
      <w:tr w:rsidR="00C948CF" w:rsidRPr="00E10636" w14:paraId="51760ED3" w14:textId="77777777" w:rsidTr="00715225">
        <w:trPr>
          <w:gridAfter w:val="1"/>
          <w:wAfter w:w="146" w:type="dxa"/>
          <w:trHeight w:val="707"/>
          <w:jc w:val="center"/>
        </w:trPr>
        <w:tc>
          <w:tcPr>
            <w:tcW w:w="1418" w:type="dxa"/>
            <w:tcBorders>
              <w:top w:val="nil"/>
              <w:left w:val="nil"/>
              <w:bottom w:val="nil"/>
              <w:right w:val="nil"/>
            </w:tcBorders>
          </w:tcPr>
          <w:p w14:paraId="74C10B8A" w14:textId="673DF9D1" w:rsidR="004D1602" w:rsidRPr="004245D5" w:rsidRDefault="004D1602" w:rsidP="00C35517">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Suffrage t-2</w:t>
            </w:r>
          </w:p>
        </w:tc>
        <w:tc>
          <w:tcPr>
            <w:tcW w:w="1276" w:type="dxa"/>
            <w:tcBorders>
              <w:top w:val="nil"/>
              <w:left w:val="nil"/>
              <w:bottom w:val="nil"/>
              <w:right w:val="nil"/>
            </w:tcBorders>
          </w:tcPr>
          <w:p w14:paraId="5AEED898" w14:textId="47BC250D" w:rsidR="004D1602" w:rsidRPr="004245D5" w:rsidRDefault="004D1602" w:rsidP="00C35517">
            <w:pPr>
              <w:spacing w:line="360" w:lineRule="auto"/>
              <w:jc w:val="center"/>
              <w:rPr>
                <w:rFonts w:ascii="Cambria Math" w:eastAsiaTheme="minorEastAsia" w:hAnsi="Cambria Math" w:cs="Times New Roman"/>
                <w:sz w:val="20"/>
                <w:szCs w:val="20"/>
                <w:lang w:val="en-GB"/>
              </w:rPr>
            </w:pPr>
          </w:p>
        </w:tc>
        <w:tc>
          <w:tcPr>
            <w:tcW w:w="1275" w:type="dxa"/>
            <w:tcBorders>
              <w:top w:val="nil"/>
              <w:left w:val="nil"/>
              <w:bottom w:val="nil"/>
              <w:right w:val="nil"/>
            </w:tcBorders>
          </w:tcPr>
          <w:p w14:paraId="17F8183D" w14:textId="77777777" w:rsidR="004D1602" w:rsidRPr="004245D5" w:rsidRDefault="004D1602" w:rsidP="00C35517">
            <w:pPr>
              <w:spacing w:line="360" w:lineRule="auto"/>
              <w:jc w:val="center"/>
              <w:rPr>
                <w:rFonts w:ascii="Cambria Math" w:hAnsi="Cambria Math" w:cs="Times New Roman"/>
                <w:sz w:val="20"/>
                <w:szCs w:val="20"/>
                <w:lang w:val="en-GB"/>
              </w:rPr>
            </w:pPr>
          </w:p>
        </w:tc>
        <w:tc>
          <w:tcPr>
            <w:tcW w:w="1325" w:type="dxa"/>
            <w:tcBorders>
              <w:top w:val="nil"/>
              <w:left w:val="nil"/>
              <w:bottom w:val="nil"/>
              <w:right w:val="nil"/>
            </w:tcBorders>
          </w:tcPr>
          <w:p w14:paraId="62E2E2F4" w14:textId="2BC2ACAB" w:rsidR="00B80063" w:rsidRPr="00715225" w:rsidRDefault="00B80063" w:rsidP="00B80063">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0.00197</m:t>
                </m:r>
              </m:oMath>
            </m:oMathPara>
          </w:p>
          <w:p w14:paraId="124ABFDB" w14:textId="1472CD03" w:rsidR="004D1602" w:rsidRPr="00B80063" w:rsidRDefault="00B80063" w:rsidP="00B80063">
            <w:pPr>
              <w:spacing w:line="360" w:lineRule="auto"/>
              <w:jc w:val="center"/>
              <w:rPr>
                <w:rFonts w:ascii="Cambria Math" w:eastAsiaTheme="minorEastAsia" w:hAnsi="Cambria Math" w:cs="Times New Roman"/>
                <w:sz w:val="20"/>
                <w:szCs w:val="20"/>
                <w:lang w:val="en-GB"/>
              </w:rPr>
            </w:pPr>
            <w:r>
              <w:rPr>
                <w:rFonts w:ascii="Cambria Math" w:eastAsiaTheme="minorEastAsia" w:hAnsi="Cambria Math" w:cs="Times New Roman"/>
                <w:sz w:val="20"/>
                <w:szCs w:val="20"/>
                <w:lang w:val="en-GB"/>
              </w:rPr>
              <w:t>(0.00165)</w:t>
            </w:r>
          </w:p>
        </w:tc>
        <w:tc>
          <w:tcPr>
            <w:tcW w:w="1652" w:type="dxa"/>
            <w:gridSpan w:val="2"/>
            <w:tcBorders>
              <w:top w:val="nil"/>
              <w:left w:val="nil"/>
              <w:bottom w:val="nil"/>
              <w:right w:val="nil"/>
            </w:tcBorders>
          </w:tcPr>
          <w:p w14:paraId="619AA429" w14:textId="6BF06E5D" w:rsidR="00B80063" w:rsidRPr="00715225" w:rsidRDefault="00B80063" w:rsidP="00B80063">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0.0154</m:t>
                </m:r>
              </m:oMath>
            </m:oMathPara>
          </w:p>
          <w:p w14:paraId="4C6C8BE2" w14:textId="7A2A8ED5" w:rsidR="004D1602" w:rsidRPr="004245D5" w:rsidRDefault="00B80063" w:rsidP="00B80063">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Pr>
                <w:rFonts w:ascii="Cambria Math" w:eastAsiaTheme="minorEastAsia" w:hAnsi="Cambria Math" w:cs="Times New Roman"/>
                <w:sz w:val="20"/>
                <w:szCs w:val="20"/>
                <w:lang w:val="en-GB"/>
              </w:rPr>
              <w:t>0422</w:t>
            </w:r>
            <w:r w:rsidRPr="004245D5">
              <w:rPr>
                <w:rFonts w:ascii="Cambria Math" w:eastAsiaTheme="minorEastAsia" w:hAnsi="Cambria Math" w:cs="Times New Roman"/>
                <w:sz w:val="20"/>
                <w:szCs w:val="20"/>
                <w:lang w:val="en-GB"/>
              </w:rPr>
              <w:t>)</w:t>
            </w:r>
          </w:p>
        </w:tc>
        <w:tc>
          <w:tcPr>
            <w:tcW w:w="1134" w:type="dxa"/>
            <w:tcBorders>
              <w:top w:val="nil"/>
              <w:left w:val="nil"/>
              <w:bottom w:val="nil"/>
              <w:right w:val="nil"/>
            </w:tcBorders>
          </w:tcPr>
          <w:p w14:paraId="2D7AD17C" w14:textId="0BD0118C" w:rsidR="006D71DA" w:rsidRPr="004245D5" w:rsidRDefault="006D71DA" w:rsidP="006D71DA">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0.0154</m:t>
                </m:r>
              </m:oMath>
            </m:oMathPara>
          </w:p>
          <w:p w14:paraId="46506903" w14:textId="750FFF18" w:rsidR="004D1602" w:rsidRPr="004245D5" w:rsidRDefault="006D71DA" w:rsidP="006D71DA">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w:t>
            </w:r>
            <w:r>
              <w:rPr>
                <w:rFonts w:ascii="Cambria Math" w:eastAsiaTheme="minorEastAsia" w:hAnsi="Cambria Math" w:cs="Times New Roman"/>
                <w:sz w:val="20"/>
                <w:szCs w:val="20"/>
                <w:lang w:val="en-GB"/>
              </w:rPr>
              <w:t>0.131</w:t>
            </w:r>
            <w:r w:rsidRPr="004245D5">
              <w:rPr>
                <w:rFonts w:ascii="Cambria Math" w:eastAsiaTheme="minorEastAsia" w:hAnsi="Cambria Math" w:cs="Times New Roman"/>
                <w:sz w:val="20"/>
                <w:szCs w:val="20"/>
                <w:lang w:val="en-GB"/>
              </w:rPr>
              <w:t>)</w:t>
            </w:r>
          </w:p>
        </w:tc>
        <w:tc>
          <w:tcPr>
            <w:tcW w:w="1037" w:type="dxa"/>
            <w:tcBorders>
              <w:top w:val="nil"/>
              <w:left w:val="nil"/>
              <w:bottom w:val="nil"/>
              <w:right w:val="nil"/>
            </w:tcBorders>
          </w:tcPr>
          <w:p w14:paraId="0D33A4E2" w14:textId="1185B356" w:rsidR="00893700" w:rsidRPr="00893700" w:rsidRDefault="00893700" w:rsidP="00C35517">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0.002</m:t>
                </m:r>
              </m:oMath>
            </m:oMathPara>
          </w:p>
          <w:p w14:paraId="15D96EA3" w14:textId="13C88F48" w:rsidR="004D1602" w:rsidRPr="00893700" w:rsidRDefault="00893700" w:rsidP="00C35517">
            <w:pPr>
              <w:spacing w:line="360" w:lineRule="auto"/>
              <w:jc w:val="center"/>
              <w:rPr>
                <w:rFonts w:ascii="Cambria Math" w:eastAsiaTheme="minorEastAsia" w:hAnsi="Cambria Math" w:cs="Times New Roman"/>
                <w:sz w:val="20"/>
                <w:szCs w:val="20"/>
                <w:lang w:val="en-GB"/>
              </w:rPr>
            </w:pPr>
            <w:r>
              <w:rPr>
                <w:rFonts w:ascii="Cambria Math" w:eastAsiaTheme="minorEastAsia" w:hAnsi="Cambria Math" w:cs="Times New Roman"/>
                <w:sz w:val="20"/>
                <w:szCs w:val="20"/>
                <w:lang w:val="en-GB"/>
              </w:rPr>
              <w:t>(0</w:t>
            </w:r>
            <w:r w:rsidR="004D1602" w:rsidRPr="004245D5">
              <w:rPr>
                <w:rFonts w:ascii="Cambria Math" w:eastAsiaTheme="minorEastAsia" w:hAnsi="Cambria Math" w:cs="Times New Roman"/>
                <w:sz w:val="20"/>
                <w:szCs w:val="20"/>
                <w:lang w:val="en-GB"/>
              </w:rPr>
              <w:t>.</w:t>
            </w:r>
            <w:r>
              <w:rPr>
                <w:rFonts w:ascii="Cambria Math" w:eastAsiaTheme="minorEastAsia" w:hAnsi="Cambria Math" w:cs="Times New Roman"/>
                <w:sz w:val="20"/>
                <w:szCs w:val="20"/>
                <w:lang w:val="en-GB"/>
              </w:rPr>
              <w:t>001</w:t>
            </w:r>
            <w:r w:rsidR="004D1602" w:rsidRPr="004245D5">
              <w:rPr>
                <w:rFonts w:ascii="Cambria Math" w:eastAsiaTheme="minorEastAsia" w:hAnsi="Cambria Math" w:cs="Times New Roman"/>
                <w:sz w:val="20"/>
                <w:szCs w:val="20"/>
                <w:lang w:val="en-GB"/>
              </w:rPr>
              <w:t>)</w:t>
            </w:r>
          </w:p>
        </w:tc>
      </w:tr>
      <w:tr w:rsidR="00C948CF" w:rsidRPr="00E10636" w14:paraId="4477830E" w14:textId="77777777" w:rsidTr="00715225">
        <w:trPr>
          <w:gridAfter w:val="1"/>
          <w:wAfter w:w="146" w:type="dxa"/>
          <w:trHeight w:val="707"/>
          <w:jc w:val="center"/>
        </w:trPr>
        <w:tc>
          <w:tcPr>
            <w:tcW w:w="1418" w:type="dxa"/>
            <w:tcBorders>
              <w:top w:val="nil"/>
              <w:left w:val="nil"/>
              <w:bottom w:val="nil"/>
              <w:right w:val="nil"/>
            </w:tcBorders>
          </w:tcPr>
          <w:p w14:paraId="3923838D" w14:textId="1A274FBF" w:rsidR="004D1602" w:rsidRPr="004245D5" w:rsidRDefault="004D1602" w:rsidP="00C35517">
            <w:pPr>
              <w:rPr>
                <w:rFonts w:ascii="Times New Roman" w:hAnsi="Times New Roman" w:cs="Times New Roman"/>
                <w:sz w:val="20"/>
                <w:szCs w:val="20"/>
                <w:lang w:val="en-GB"/>
              </w:rPr>
            </w:pPr>
            <w:r>
              <w:rPr>
                <w:rFonts w:ascii="Times New Roman" w:hAnsi="Times New Roman" w:cs="Times New Roman"/>
                <w:sz w:val="20"/>
                <w:szCs w:val="20"/>
                <w:lang w:val="en-GB"/>
              </w:rPr>
              <w:t>Suffrage t-3</w:t>
            </w:r>
          </w:p>
        </w:tc>
        <w:tc>
          <w:tcPr>
            <w:tcW w:w="1276" w:type="dxa"/>
            <w:tcBorders>
              <w:top w:val="nil"/>
              <w:left w:val="nil"/>
              <w:bottom w:val="nil"/>
              <w:right w:val="nil"/>
            </w:tcBorders>
          </w:tcPr>
          <w:p w14:paraId="227A9C54" w14:textId="77777777" w:rsidR="004D1602" w:rsidRPr="004245D5" w:rsidRDefault="004D1602" w:rsidP="00C35517">
            <w:pPr>
              <w:spacing w:line="360" w:lineRule="auto"/>
              <w:jc w:val="center"/>
              <w:rPr>
                <w:rFonts w:ascii="Cambria Math" w:hAnsi="Cambria Math" w:cs="Times New Roman"/>
                <w:sz w:val="20"/>
                <w:szCs w:val="20"/>
                <w:lang w:val="en-GB"/>
              </w:rPr>
            </w:pPr>
          </w:p>
        </w:tc>
        <w:tc>
          <w:tcPr>
            <w:tcW w:w="1275" w:type="dxa"/>
            <w:tcBorders>
              <w:top w:val="nil"/>
              <w:left w:val="nil"/>
              <w:bottom w:val="nil"/>
              <w:right w:val="nil"/>
            </w:tcBorders>
          </w:tcPr>
          <w:p w14:paraId="3385B675" w14:textId="0CD0878E" w:rsidR="004D1602" w:rsidRPr="004245D5" w:rsidRDefault="004D1602" w:rsidP="00C35517">
            <w:pPr>
              <w:spacing w:line="360" w:lineRule="auto"/>
              <w:jc w:val="center"/>
              <w:rPr>
                <w:rFonts w:ascii="Cambria Math" w:hAnsi="Cambria Math" w:cs="Times New Roman"/>
                <w:sz w:val="20"/>
                <w:szCs w:val="20"/>
                <w:lang w:val="en-GB"/>
              </w:rPr>
            </w:pPr>
          </w:p>
        </w:tc>
        <w:tc>
          <w:tcPr>
            <w:tcW w:w="1325" w:type="dxa"/>
            <w:tcBorders>
              <w:top w:val="nil"/>
              <w:left w:val="nil"/>
              <w:bottom w:val="nil"/>
              <w:right w:val="nil"/>
            </w:tcBorders>
          </w:tcPr>
          <w:p w14:paraId="184D0C02" w14:textId="725ECAAB" w:rsidR="00B80063" w:rsidRPr="00715225" w:rsidRDefault="00B80063" w:rsidP="00B80063">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-0.00107</m:t>
                </m:r>
              </m:oMath>
            </m:oMathPara>
          </w:p>
          <w:p w14:paraId="2BB581B1" w14:textId="402D934D" w:rsidR="004D1602" w:rsidRPr="00B80063" w:rsidRDefault="00B80063" w:rsidP="00B80063">
            <w:pPr>
              <w:spacing w:line="360" w:lineRule="auto"/>
              <w:jc w:val="center"/>
              <w:rPr>
                <w:rFonts w:ascii="Cambria Math" w:eastAsiaTheme="minorEastAsia" w:hAnsi="Cambria Math" w:cs="Times New Roman"/>
                <w:sz w:val="20"/>
                <w:szCs w:val="20"/>
                <w:lang w:val="en-GB"/>
              </w:rPr>
            </w:pPr>
            <w:r>
              <w:rPr>
                <w:rFonts w:ascii="Cambria Math" w:eastAsiaTheme="minorEastAsia" w:hAnsi="Cambria Math" w:cs="Times New Roman"/>
                <w:sz w:val="20"/>
                <w:szCs w:val="20"/>
                <w:lang w:val="en-GB"/>
              </w:rPr>
              <w:t>(0.00144)</w:t>
            </w:r>
          </w:p>
        </w:tc>
        <w:tc>
          <w:tcPr>
            <w:tcW w:w="1652" w:type="dxa"/>
            <w:gridSpan w:val="2"/>
            <w:tcBorders>
              <w:top w:val="nil"/>
              <w:left w:val="nil"/>
              <w:bottom w:val="nil"/>
              <w:right w:val="nil"/>
            </w:tcBorders>
          </w:tcPr>
          <w:p w14:paraId="607BBAC4" w14:textId="37AEBFBC" w:rsidR="00B80063" w:rsidRPr="004245D5" w:rsidRDefault="005E28A2" w:rsidP="00B80063">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0.0892</m:t>
                    </m:r>
                  </m:e>
                  <m:sup>
                    <m:r>
                      <w:rPr>
                        <w:rFonts w:ascii="Cambria Math" w:hAnsi="Cambria Math" w:cs="Times New Roman"/>
                        <w:sz w:val="20"/>
                        <w:szCs w:val="20"/>
                        <w:lang w:val="en-GB"/>
                      </w:rPr>
                      <m:t>*</m:t>
                    </m:r>
                  </m:sup>
                </m:sSup>
              </m:oMath>
            </m:oMathPara>
          </w:p>
          <w:p w14:paraId="6D3D3F4F" w14:textId="754579A3" w:rsidR="004D1602" w:rsidRPr="004245D5" w:rsidRDefault="00B80063" w:rsidP="006D71DA">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Pr>
                <w:rFonts w:ascii="Cambria Math" w:eastAsiaTheme="minorEastAsia" w:hAnsi="Cambria Math" w:cs="Times New Roman"/>
                <w:sz w:val="20"/>
                <w:szCs w:val="20"/>
                <w:lang w:val="en-GB"/>
              </w:rPr>
              <w:t>0</w:t>
            </w:r>
            <w:r w:rsidR="006D71DA">
              <w:rPr>
                <w:rFonts w:ascii="Cambria Math" w:eastAsiaTheme="minorEastAsia" w:hAnsi="Cambria Math" w:cs="Times New Roman"/>
                <w:sz w:val="20"/>
                <w:szCs w:val="20"/>
                <w:lang w:val="en-GB"/>
              </w:rPr>
              <w:t>535</w:t>
            </w:r>
            <w:r w:rsidRPr="004245D5">
              <w:rPr>
                <w:rFonts w:ascii="Cambria Math" w:eastAsiaTheme="minorEastAsia" w:hAnsi="Cambria Math" w:cs="Times New Roman"/>
                <w:sz w:val="20"/>
                <w:szCs w:val="20"/>
                <w:lang w:val="en-GB"/>
              </w:rPr>
              <w:t>)</w:t>
            </w:r>
          </w:p>
        </w:tc>
        <w:tc>
          <w:tcPr>
            <w:tcW w:w="1134" w:type="dxa"/>
            <w:tcBorders>
              <w:top w:val="nil"/>
              <w:left w:val="nil"/>
              <w:bottom w:val="nil"/>
              <w:right w:val="nil"/>
            </w:tcBorders>
          </w:tcPr>
          <w:p w14:paraId="399E15AC" w14:textId="5115E122" w:rsidR="006D71DA" w:rsidRPr="004245D5" w:rsidRDefault="006D71DA" w:rsidP="006D71DA">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0.0892</m:t>
                </m:r>
              </m:oMath>
            </m:oMathPara>
          </w:p>
          <w:p w14:paraId="61B2BBFF" w14:textId="5E46CE5C" w:rsidR="004D1602" w:rsidRPr="004245D5" w:rsidRDefault="006D71DA" w:rsidP="006D71DA">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w:t>
            </w:r>
            <w:r>
              <w:rPr>
                <w:rFonts w:ascii="Cambria Math" w:eastAsiaTheme="minorEastAsia" w:hAnsi="Cambria Math" w:cs="Times New Roman"/>
                <w:sz w:val="20"/>
                <w:szCs w:val="20"/>
                <w:lang w:val="en-GB"/>
              </w:rPr>
              <w:t>0.100</w:t>
            </w:r>
            <w:r w:rsidRPr="004245D5">
              <w:rPr>
                <w:rFonts w:ascii="Cambria Math" w:eastAsiaTheme="minorEastAsia" w:hAnsi="Cambria Math" w:cs="Times New Roman"/>
                <w:sz w:val="20"/>
                <w:szCs w:val="20"/>
                <w:lang w:val="en-GB"/>
              </w:rPr>
              <w:t>)</w:t>
            </w:r>
          </w:p>
        </w:tc>
        <w:tc>
          <w:tcPr>
            <w:tcW w:w="1037" w:type="dxa"/>
            <w:tcBorders>
              <w:top w:val="nil"/>
              <w:left w:val="nil"/>
              <w:bottom w:val="nil"/>
              <w:right w:val="nil"/>
            </w:tcBorders>
          </w:tcPr>
          <w:p w14:paraId="744F1505" w14:textId="4EBB3A63" w:rsidR="00893700" w:rsidRPr="004245D5" w:rsidRDefault="00893700" w:rsidP="00893700">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-0.001</m:t>
                </m:r>
              </m:oMath>
            </m:oMathPara>
          </w:p>
          <w:p w14:paraId="20E3210C" w14:textId="18E65E79" w:rsidR="004D1602" w:rsidRPr="004245D5" w:rsidRDefault="00893700" w:rsidP="00893700">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w:t>
            </w:r>
            <w:r>
              <w:rPr>
                <w:rFonts w:ascii="Cambria Math" w:eastAsiaTheme="minorEastAsia" w:hAnsi="Cambria Math" w:cs="Times New Roman"/>
                <w:sz w:val="20"/>
                <w:szCs w:val="20"/>
                <w:lang w:val="en-GB"/>
              </w:rPr>
              <w:t>0.001</w:t>
            </w:r>
            <w:r w:rsidRPr="004245D5">
              <w:rPr>
                <w:rFonts w:ascii="Cambria Math" w:eastAsiaTheme="minorEastAsia" w:hAnsi="Cambria Math" w:cs="Times New Roman"/>
                <w:sz w:val="20"/>
                <w:szCs w:val="20"/>
                <w:lang w:val="en-GB"/>
              </w:rPr>
              <w:t>)</w:t>
            </w:r>
          </w:p>
        </w:tc>
      </w:tr>
      <w:tr w:rsidR="00C948CF" w:rsidRPr="004245D5" w14:paraId="66DF9E59" w14:textId="77777777" w:rsidTr="00715225">
        <w:trPr>
          <w:gridAfter w:val="1"/>
          <w:wAfter w:w="146" w:type="dxa"/>
          <w:trHeight w:val="707"/>
          <w:jc w:val="center"/>
        </w:trPr>
        <w:tc>
          <w:tcPr>
            <w:tcW w:w="1418" w:type="dxa"/>
            <w:tcBorders>
              <w:top w:val="nil"/>
              <w:left w:val="nil"/>
              <w:bottom w:val="nil"/>
              <w:right w:val="nil"/>
            </w:tcBorders>
          </w:tcPr>
          <w:p w14:paraId="37EB84AE" w14:textId="12734484" w:rsidR="004D1602" w:rsidRPr="004245D5" w:rsidRDefault="004D1602" w:rsidP="00C35517">
            <w:pPr>
              <w:rPr>
                <w:rFonts w:ascii="Times New Roman" w:hAnsi="Times New Roman" w:cs="Times New Roman"/>
                <w:sz w:val="20"/>
                <w:szCs w:val="20"/>
                <w:lang w:val="en-GB"/>
              </w:rPr>
            </w:pPr>
            <w:r>
              <w:rPr>
                <w:rFonts w:ascii="Times New Roman" w:hAnsi="Times New Roman" w:cs="Times New Roman"/>
                <w:sz w:val="20"/>
                <w:szCs w:val="20"/>
                <w:lang w:val="en-GB"/>
              </w:rPr>
              <w:t>Labour t-1</w:t>
            </w:r>
          </w:p>
        </w:tc>
        <w:tc>
          <w:tcPr>
            <w:tcW w:w="1276" w:type="dxa"/>
            <w:tcBorders>
              <w:top w:val="nil"/>
              <w:left w:val="nil"/>
              <w:bottom w:val="nil"/>
              <w:right w:val="nil"/>
            </w:tcBorders>
          </w:tcPr>
          <w:p w14:paraId="7739DCDB" w14:textId="13129477" w:rsidR="00C948CF" w:rsidRPr="00C948CF" w:rsidRDefault="005E28A2" w:rsidP="00C948CF">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m:rPr>
                        <m:sty m:val="p"/>
                      </m:rPr>
                      <w:rPr>
                        <w:rFonts w:ascii="Cambria Math" w:hAnsi="Cambria Math" w:cs="cmr10"/>
                        <w:sz w:val="20"/>
                        <w:szCs w:val="20"/>
                        <w:lang w:val="en-GB"/>
                      </w:rPr>
                      <m:t>-2.786</m:t>
                    </m:r>
                  </m:e>
                  <m:sup>
                    <m:r>
                      <w:rPr>
                        <w:rFonts w:ascii="Cambria Math" w:hAnsi="Cambria Math" w:cs="Times New Roman"/>
                        <w:sz w:val="20"/>
                        <w:szCs w:val="20"/>
                        <w:lang w:val="en-GB"/>
                      </w:rPr>
                      <m:t>**</m:t>
                    </m:r>
                  </m:sup>
                </m:sSup>
              </m:oMath>
            </m:oMathPara>
          </w:p>
          <w:p w14:paraId="0429DC9D" w14:textId="4E45FF60" w:rsidR="004D1602" w:rsidRPr="004245D5" w:rsidRDefault="00C948CF" w:rsidP="00C948CF">
            <w:pPr>
              <w:spacing w:line="360" w:lineRule="auto"/>
              <w:jc w:val="center"/>
              <w:rPr>
                <w:rFonts w:ascii="Cambria Math" w:hAnsi="Cambria Math" w:cs="Times New Roman"/>
                <w:sz w:val="20"/>
                <w:szCs w:val="20"/>
                <w:lang w:val="en-GB"/>
              </w:rPr>
            </w:pPr>
            <w:r>
              <w:rPr>
                <w:rFonts w:ascii="Cambria Math" w:eastAsiaTheme="minorEastAsia" w:hAnsi="Cambria Math" w:cs="Times New Roman"/>
                <w:sz w:val="20"/>
                <w:szCs w:val="20"/>
                <w:lang w:val="en-GB"/>
              </w:rPr>
              <w:t>(1.365</w:t>
            </w:r>
            <w:r>
              <w:rPr>
                <w:rFonts w:ascii="Cambria Math" w:hAnsi="Cambria Math" w:cs="Times New Roman"/>
                <w:sz w:val="20"/>
                <w:szCs w:val="20"/>
                <w:lang w:val="en-GB"/>
              </w:rPr>
              <w:t>)</w:t>
            </w:r>
          </w:p>
        </w:tc>
        <w:tc>
          <w:tcPr>
            <w:tcW w:w="1275" w:type="dxa"/>
            <w:tcBorders>
              <w:top w:val="nil"/>
              <w:left w:val="nil"/>
              <w:bottom w:val="nil"/>
              <w:right w:val="nil"/>
            </w:tcBorders>
          </w:tcPr>
          <w:p w14:paraId="49A91CE9" w14:textId="17C39CEB" w:rsidR="00715225" w:rsidRPr="004245D5" w:rsidRDefault="005E28A2" w:rsidP="00715225">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0.943</m:t>
                    </m:r>
                  </m:e>
                  <m:sup>
                    <m:r>
                      <w:rPr>
                        <w:rFonts w:ascii="Cambria Math" w:hAnsi="Cambria Math" w:cs="Times New Roman"/>
                        <w:sz w:val="20"/>
                        <w:szCs w:val="20"/>
                        <w:lang w:val="en-GB"/>
                      </w:rPr>
                      <m:t>***</m:t>
                    </m:r>
                  </m:sup>
                </m:sSup>
              </m:oMath>
            </m:oMathPara>
          </w:p>
          <w:p w14:paraId="2843605C" w14:textId="59D22F77" w:rsidR="004D1602" w:rsidRPr="004245D5" w:rsidRDefault="00715225" w:rsidP="00715225">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Pr>
                <w:rFonts w:ascii="Cambria Math" w:eastAsiaTheme="minorEastAsia" w:hAnsi="Cambria Math" w:cs="Times New Roman"/>
                <w:sz w:val="20"/>
                <w:szCs w:val="20"/>
                <w:lang w:val="en-GB"/>
              </w:rPr>
              <w:t>0178</w:t>
            </w:r>
            <w:r w:rsidRPr="004245D5">
              <w:rPr>
                <w:rFonts w:ascii="Cambria Math" w:eastAsiaTheme="minorEastAsia" w:hAnsi="Cambria Math" w:cs="Times New Roman"/>
                <w:sz w:val="20"/>
                <w:szCs w:val="20"/>
                <w:lang w:val="en-GB"/>
              </w:rPr>
              <w:t>)</w:t>
            </w:r>
          </w:p>
        </w:tc>
        <w:tc>
          <w:tcPr>
            <w:tcW w:w="1325" w:type="dxa"/>
            <w:tcBorders>
              <w:top w:val="nil"/>
              <w:left w:val="nil"/>
              <w:bottom w:val="nil"/>
              <w:right w:val="nil"/>
            </w:tcBorders>
          </w:tcPr>
          <w:p w14:paraId="3BD465F7" w14:textId="1EE82D0F" w:rsidR="004D1602" w:rsidRPr="004245D5" w:rsidRDefault="005E28A2" w:rsidP="00C35517">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1.744</m:t>
                    </m:r>
                  </m:e>
                  <m:sup>
                    <m:r>
                      <w:rPr>
                        <w:rFonts w:ascii="Cambria Math" w:hAnsi="Cambria Math" w:cs="Times New Roman"/>
                        <w:sz w:val="20"/>
                        <w:szCs w:val="20"/>
                        <w:lang w:val="en-GB"/>
                      </w:rPr>
                      <m:t>***</m:t>
                    </m:r>
                  </m:sup>
                </m:sSup>
              </m:oMath>
            </m:oMathPara>
          </w:p>
          <w:p w14:paraId="5E588594" w14:textId="7B72A05A" w:rsidR="004D1602" w:rsidRPr="004245D5" w:rsidRDefault="004D1602" w:rsidP="00B80063">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B80063">
              <w:rPr>
                <w:rFonts w:ascii="Cambria Math" w:hAnsi="Cambria Math" w:cs="Times New Roman"/>
                <w:sz w:val="20"/>
                <w:szCs w:val="20"/>
                <w:lang w:val="en-GB"/>
              </w:rPr>
              <w:t>0.130</w:t>
            </w:r>
            <w:r w:rsidRPr="004245D5">
              <w:rPr>
                <w:rFonts w:ascii="Cambria Math" w:hAnsi="Cambria Math" w:cs="Times New Roman"/>
                <w:sz w:val="20"/>
                <w:szCs w:val="20"/>
                <w:lang w:val="en-GB"/>
              </w:rPr>
              <w:t>)</w:t>
            </w:r>
          </w:p>
        </w:tc>
        <w:tc>
          <w:tcPr>
            <w:tcW w:w="1652" w:type="dxa"/>
            <w:gridSpan w:val="2"/>
            <w:tcBorders>
              <w:top w:val="nil"/>
              <w:left w:val="nil"/>
              <w:bottom w:val="nil"/>
              <w:right w:val="nil"/>
            </w:tcBorders>
          </w:tcPr>
          <w:p w14:paraId="25CAA3CA" w14:textId="42E70543" w:rsidR="006D71DA" w:rsidRPr="004245D5" w:rsidRDefault="005E28A2" w:rsidP="006D71DA">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-15.29</m:t>
                    </m:r>
                  </m:e>
                  <m:sup>
                    <m:r>
                      <w:rPr>
                        <w:rFonts w:ascii="Cambria Math" w:hAnsi="Cambria Math" w:cs="Times New Roman"/>
                        <w:sz w:val="20"/>
                        <w:szCs w:val="20"/>
                        <w:lang w:val="en-GB"/>
                      </w:rPr>
                      <m:t>*</m:t>
                    </m:r>
                  </m:sup>
                </m:sSup>
              </m:oMath>
            </m:oMathPara>
          </w:p>
          <w:p w14:paraId="528AA4A0" w14:textId="2E67EDDF" w:rsidR="004D1602" w:rsidRPr="004245D5" w:rsidRDefault="006D71DA" w:rsidP="006D71D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Pr>
                <w:rFonts w:ascii="Cambria Math" w:hAnsi="Cambria Math" w:cs="Times New Roman"/>
                <w:sz w:val="20"/>
                <w:szCs w:val="20"/>
                <w:lang w:val="en-GB"/>
              </w:rPr>
              <w:t>7.885</w:t>
            </w:r>
            <w:r w:rsidRPr="004245D5">
              <w:rPr>
                <w:rFonts w:ascii="Cambria Math" w:hAnsi="Cambria Math" w:cs="Times New Roman"/>
                <w:sz w:val="20"/>
                <w:szCs w:val="20"/>
                <w:lang w:val="en-GB"/>
              </w:rPr>
              <w:t>)</w:t>
            </w:r>
          </w:p>
        </w:tc>
        <w:tc>
          <w:tcPr>
            <w:tcW w:w="1134" w:type="dxa"/>
            <w:tcBorders>
              <w:top w:val="nil"/>
              <w:left w:val="nil"/>
              <w:bottom w:val="nil"/>
              <w:right w:val="nil"/>
            </w:tcBorders>
          </w:tcPr>
          <w:p w14:paraId="2BDA7C1F" w14:textId="0AEABA67" w:rsidR="004D1602" w:rsidRPr="004245D5" w:rsidRDefault="006D71DA" w:rsidP="00C35517">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-15.29</m:t>
                </m:r>
              </m:oMath>
            </m:oMathPara>
          </w:p>
          <w:p w14:paraId="77D87D9C" w14:textId="004B5306" w:rsidR="004D1602" w:rsidRPr="004245D5" w:rsidRDefault="004D1602" w:rsidP="006D71DA">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w:t>
            </w:r>
            <w:r w:rsidR="006D71DA">
              <w:rPr>
                <w:rFonts w:ascii="Cambria Math" w:eastAsiaTheme="minorEastAsia" w:hAnsi="Cambria Math" w:cs="Times New Roman"/>
                <w:sz w:val="20"/>
                <w:szCs w:val="20"/>
                <w:lang w:val="en-GB"/>
              </w:rPr>
              <w:t>10.929</w:t>
            </w:r>
            <w:r w:rsidRPr="004245D5">
              <w:rPr>
                <w:rFonts w:ascii="Cambria Math" w:eastAsiaTheme="minorEastAsia" w:hAnsi="Cambria Math" w:cs="Times New Roman"/>
                <w:sz w:val="20"/>
                <w:szCs w:val="20"/>
                <w:lang w:val="en-GB"/>
              </w:rPr>
              <w:t>)</w:t>
            </w:r>
          </w:p>
        </w:tc>
        <w:tc>
          <w:tcPr>
            <w:tcW w:w="1037" w:type="dxa"/>
            <w:tcBorders>
              <w:top w:val="nil"/>
              <w:left w:val="nil"/>
              <w:bottom w:val="nil"/>
              <w:right w:val="nil"/>
            </w:tcBorders>
          </w:tcPr>
          <w:p w14:paraId="121519A5" w14:textId="573D0AEA" w:rsidR="00893700" w:rsidRPr="004245D5" w:rsidRDefault="005E28A2" w:rsidP="00893700">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1.744</m:t>
                    </m:r>
                  </m:e>
                  <m:sup>
                    <m:r>
                      <w:rPr>
                        <w:rFonts w:ascii="Cambria Math" w:hAnsi="Cambria Math" w:cs="Times New Roman"/>
                        <w:sz w:val="20"/>
                        <w:szCs w:val="20"/>
                        <w:lang w:val="en-GB"/>
                      </w:rPr>
                      <m:t>***</m:t>
                    </m:r>
                  </m:sup>
                </m:sSup>
              </m:oMath>
            </m:oMathPara>
          </w:p>
          <w:p w14:paraId="0E6F821F" w14:textId="3D7B6FAE" w:rsidR="004D1602" w:rsidRPr="004245D5" w:rsidRDefault="00893700" w:rsidP="00893700">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 xml:space="preserve"> </w:t>
            </w:r>
            <w:r w:rsidR="004D1602" w:rsidRPr="004245D5">
              <w:rPr>
                <w:rFonts w:ascii="Cambria Math" w:hAnsi="Cambria Math" w:cs="Times New Roman"/>
                <w:sz w:val="20"/>
                <w:szCs w:val="20"/>
                <w:lang w:val="en-GB"/>
              </w:rPr>
              <w:t>(</w:t>
            </w:r>
            <w:r>
              <w:rPr>
                <w:rFonts w:ascii="Cambria Math" w:hAnsi="Cambria Math" w:cs="Times New Roman"/>
                <w:sz w:val="20"/>
                <w:szCs w:val="20"/>
                <w:lang w:val="en-GB"/>
              </w:rPr>
              <w:t>0.103</w:t>
            </w:r>
            <w:r w:rsidR="004D1602" w:rsidRPr="004245D5">
              <w:rPr>
                <w:rFonts w:ascii="Cambria Math" w:hAnsi="Cambria Math" w:cs="Times New Roman"/>
                <w:sz w:val="20"/>
                <w:szCs w:val="20"/>
                <w:lang w:val="en-GB"/>
              </w:rPr>
              <w:t>)</w:t>
            </w:r>
          </w:p>
        </w:tc>
      </w:tr>
      <w:tr w:rsidR="00C948CF" w:rsidRPr="004245D5" w14:paraId="3B0FE407" w14:textId="77777777" w:rsidTr="00715225">
        <w:trPr>
          <w:gridAfter w:val="1"/>
          <w:wAfter w:w="146" w:type="dxa"/>
          <w:trHeight w:val="707"/>
          <w:jc w:val="center"/>
        </w:trPr>
        <w:tc>
          <w:tcPr>
            <w:tcW w:w="1418" w:type="dxa"/>
            <w:tcBorders>
              <w:top w:val="nil"/>
              <w:left w:val="nil"/>
              <w:bottom w:val="nil"/>
              <w:right w:val="nil"/>
            </w:tcBorders>
          </w:tcPr>
          <w:p w14:paraId="2BCABA4A" w14:textId="0B604876" w:rsidR="004D1602" w:rsidRPr="004245D5" w:rsidRDefault="004D1602" w:rsidP="004D1602">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Labour t-2</w:t>
            </w:r>
          </w:p>
        </w:tc>
        <w:tc>
          <w:tcPr>
            <w:tcW w:w="1276" w:type="dxa"/>
            <w:tcBorders>
              <w:top w:val="nil"/>
              <w:left w:val="nil"/>
              <w:bottom w:val="nil"/>
              <w:right w:val="nil"/>
            </w:tcBorders>
          </w:tcPr>
          <w:p w14:paraId="502A50B8" w14:textId="1FCD1617" w:rsidR="004D1602" w:rsidRPr="004245D5" w:rsidRDefault="004D1602" w:rsidP="004D1602">
            <w:pPr>
              <w:spacing w:line="360" w:lineRule="auto"/>
              <w:jc w:val="center"/>
              <w:rPr>
                <w:rFonts w:ascii="Cambria Math" w:hAnsi="Cambria Math" w:cs="Times New Roman"/>
                <w:sz w:val="20"/>
                <w:szCs w:val="20"/>
                <w:lang w:val="en-GB"/>
              </w:rPr>
            </w:pPr>
          </w:p>
        </w:tc>
        <w:tc>
          <w:tcPr>
            <w:tcW w:w="1275" w:type="dxa"/>
            <w:tcBorders>
              <w:top w:val="nil"/>
              <w:left w:val="nil"/>
              <w:bottom w:val="nil"/>
              <w:right w:val="nil"/>
            </w:tcBorders>
          </w:tcPr>
          <w:p w14:paraId="02678C32" w14:textId="421CFC36" w:rsidR="00715225" w:rsidRPr="004245D5" w:rsidRDefault="00715225" w:rsidP="00715225">
            <w:pPr>
              <w:spacing w:line="360" w:lineRule="auto"/>
              <w:jc w:val="center"/>
              <w:rPr>
                <w:rFonts w:ascii="Cambria Math" w:hAnsi="Cambria Math" w:cs="Times New Roman"/>
                <w:sz w:val="20"/>
                <w:szCs w:val="20"/>
                <w:lang w:val="en-GB"/>
              </w:rPr>
            </w:pPr>
          </w:p>
          <w:p w14:paraId="597A1C79" w14:textId="6F73D5FF" w:rsidR="004D1602" w:rsidRPr="004245D5" w:rsidRDefault="004D1602" w:rsidP="004D1602">
            <w:pPr>
              <w:spacing w:line="360" w:lineRule="auto"/>
              <w:jc w:val="center"/>
              <w:rPr>
                <w:rFonts w:ascii="Cambria Math" w:hAnsi="Cambria Math" w:cs="Times New Roman"/>
                <w:sz w:val="20"/>
                <w:szCs w:val="20"/>
                <w:lang w:val="en-GB"/>
              </w:rPr>
            </w:pPr>
          </w:p>
        </w:tc>
        <w:tc>
          <w:tcPr>
            <w:tcW w:w="1325" w:type="dxa"/>
            <w:tcBorders>
              <w:top w:val="nil"/>
              <w:left w:val="nil"/>
              <w:bottom w:val="nil"/>
              <w:right w:val="nil"/>
            </w:tcBorders>
          </w:tcPr>
          <w:p w14:paraId="73FE0711" w14:textId="5177DD94" w:rsidR="00B80063" w:rsidRPr="004245D5" w:rsidRDefault="005E28A2" w:rsidP="00B80063">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-0.778</m:t>
                    </m:r>
                  </m:e>
                  <m:sup>
                    <m:r>
                      <w:rPr>
                        <w:rFonts w:ascii="Cambria Math" w:hAnsi="Cambria Math" w:cs="Times New Roman"/>
                        <w:sz w:val="20"/>
                        <w:szCs w:val="20"/>
                        <w:lang w:val="en-GB"/>
                      </w:rPr>
                      <m:t>***</m:t>
                    </m:r>
                  </m:sup>
                </m:sSup>
              </m:oMath>
            </m:oMathPara>
          </w:p>
          <w:p w14:paraId="3CA344A5" w14:textId="07477DBA" w:rsidR="004D1602" w:rsidRPr="004245D5" w:rsidRDefault="00B80063" w:rsidP="00B80063">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Pr>
                <w:rFonts w:ascii="Cambria Math" w:hAnsi="Cambria Math" w:cs="Times New Roman"/>
                <w:sz w:val="20"/>
                <w:szCs w:val="20"/>
                <w:lang w:val="en-GB"/>
              </w:rPr>
              <w:t>0.124</w:t>
            </w:r>
            <w:r w:rsidRPr="004245D5">
              <w:rPr>
                <w:rFonts w:ascii="Cambria Math" w:hAnsi="Cambria Math" w:cs="Times New Roman"/>
                <w:sz w:val="20"/>
                <w:szCs w:val="20"/>
                <w:lang w:val="en-GB"/>
              </w:rPr>
              <w:t>)</w:t>
            </w:r>
          </w:p>
        </w:tc>
        <w:tc>
          <w:tcPr>
            <w:tcW w:w="1652" w:type="dxa"/>
            <w:gridSpan w:val="2"/>
            <w:tcBorders>
              <w:top w:val="nil"/>
              <w:left w:val="nil"/>
              <w:bottom w:val="nil"/>
              <w:right w:val="nil"/>
            </w:tcBorders>
          </w:tcPr>
          <w:p w14:paraId="042803D5" w14:textId="4B431AE8" w:rsidR="006D71DA" w:rsidRPr="004245D5" w:rsidRDefault="005E28A2" w:rsidP="006D71DA">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34.83</m:t>
                    </m:r>
                  </m:e>
                  <m:sup>
                    <m:r>
                      <w:rPr>
                        <w:rFonts w:ascii="Cambria Math" w:hAnsi="Cambria Math" w:cs="Times New Roman"/>
                        <w:sz w:val="20"/>
                        <w:szCs w:val="20"/>
                        <w:lang w:val="en-GB"/>
                      </w:rPr>
                      <m:t>**</m:t>
                    </m:r>
                  </m:sup>
                </m:sSup>
              </m:oMath>
            </m:oMathPara>
          </w:p>
          <w:p w14:paraId="6EDC203F" w14:textId="7EC66D26" w:rsidR="004D1602" w:rsidRPr="004245D5" w:rsidRDefault="004D1602" w:rsidP="006D71D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6D71DA">
              <w:rPr>
                <w:rFonts w:ascii="Cambria Math" w:hAnsi="Cambria Math" w:cs="Times New Roman"/>
                <w:sz w:val="20"/>
                <w:szCs w:val="20"/>
                <w:lang w:val="en-GB"/>
              </w:rPr>
              <w:t>16.7</w:t>
            </w:r>
            <w:r>
              <w:rPr>
                <w:rFonts w:ascii="Cambria Math" w:hAnsi="Cambria Math" w:cs="Times New Roman"/>
                <w:sz w:val="20"/>
                <w:szCs w:val="20"/>
                <w:lang w:val="en-GB"/>
              </w:rPr>
              <w:t>6</w:t>
            </w:r>
            <w:r w:rsidRPr="004245D5">
              <w:rPr>
                <w:rFonts w:ascii="Cambria Math" w:hAnsi="Cambria Math" w:cs="Times New Roman"/>
                <w:sz w:val="20"/>
                <w:szCs w:val="20"/>
                <w:lang w:val="en-GB"/>
              </w:rPr>
              <w:t>)</w:t>
            </w:r>
          </w:p>
        </w:tc>
        <w:tc>
          <w:tcPr>
            <w:tcW w:w="1134" w:type="dxa"/>
            <w:tcBorders>
              <w:top w:val="nil"/>
              <w:left w:val="nil"/>
              <w:bottom w:val="nil"/>
              <w:right w:val="nil"/>
            </w:tcBorders>
          </w:tcPr>
          <w:p w14:paraId="44F23474" w14:textId="126C233B" w:rsidR="006D71DA" w:rsidRPr="004245D5" w:rsidRDefault="005E28A2" w:rsidP="006D71DA">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34.83</m:t>
                    </m:r>
                  </m:e>
                  <m:sup>
                    <m:r>
                      <w:rPr>
                        <w:rFonts w:ascii="Cambria Math" w:hAnsi="Cambria Math" w:cs="Times New Roman"/>
                        <w:sz w:val="20"/>
                        <w:szCs w:val="20"/>
                        <w:lang w:val="en-GB"/>
                      </w:rPr>
                      <m:t>*</m:t>
                    </m:r>
                  </m:sup>
                </m:sSup>
              </m:oMath>
            </m:oMathPara>
          </w:p>
          <w:p w14:paraId="3272F38F" w14:textId="2CC5D530" w:rsidR="004D1602" w:rsidRPr="004245D5" w:rsidRDefault="006D71DA" w:rsidP="006D71DA">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(20</w:t>
            </w:r>
            <w:r w:rsidR="004D1602">
              <w:rPr>
                <w:rFonts w:ascii="Cambria Math" w:hAnsi="Cambria Math" w:cs="Times New Roman"/>
                <w:sz w:val="20"/>
                <w:szCs w:val="20"/>
                <w:lang w:val="en-GB"/>
              </w:rPr>
              <w:t>.</w:t>
            </w:r>
            <w:r>
              <w:rPr>
                <w:rFonts w:ascii="Cambria Math" w:hAnsi="Cambria Math" w:cs="Times New Roman"/>
                <w:sz w:val="20"/>
                <w:szCs w:val="20"/>
                <w:lang w:val="en-GB"/>
              </w:rPr>
              <w:t>098</w:t>
            </w:r>
            <w:r w:rsidR="004D1602" w:rsidRPr="004245D5">
              <w:rPr>
                <w:rFonts w:ascii="Cambria Math" w:hAnsi="Cambria Math" w:cs="Times New Roman"/>
                <w:sz w:val="20"/>
                <w:szCs w:val="20"/>
                <w:lang w:val="en-GB"/>
              </w:rPr>
              <w:t>)</w:t>
            </w:r>
          </w:p>
        </w:tc>
        <w:tc>
          <w:tcPr>
            <w:tcW w:w="1037" w:type="dxa"/>
            <w:tcBorders>
              <w:top w:val="nil"/>
              <w:left w:val="nil"/>
              <w:bottom w:val="nil"/>
              <w:right w:val="nil"/>
            </w:tcBorders>
          </w:tcPr>
          <w:p w14:paraId="7EF6821F" w14:textId="06622F55" w:rsidR="004D1602" w:rsidRPr="00893700" w:rsidRDefault="004D1602" w:rsidP="00893700">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0.778</m:t>
                    </m:r>
                  </m:e>
                  <m:sup>
                    <m:r>
                      <w:rPr>
                        <w:rFonts w:ascii="Cambria Math" w:hAnsi="Cambria Math" w:cs="Times New Roman"/>
                        <w:sz w:val="20"/>
                        <w:szCs w:val="20"/>
                        <w:lang w:val="en-GB"/>
                      </w:rPr>
                      <m:t>***</m:t>
                    </m:r>
                  </m:sup>
                </m:sSup>
              </m:oMath>
            </m:oMathPara>
          </w:p>
          <w:p w14:paraId="51EAE2E9" w14:textId="74163FB1" w:rsidR="004D1602" w:rsidRPr="004245D5" w:rsidRDefault="004D1602" w:rsidP="00893700">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893700">
              <w:rPr>
                <w:rFonts w:ascii="Cambria Math" w:hAnsi="Cambria Math" w:cs="Times New Roman"/>
                <w:sz w:val="20"/>
                <w:szCs w:val="20"/>
                <w:lang w:val="en-GB"/>
              </w:rPr>
              <w:t>0</w:t>
            </w:r>
            <w:r>
              <w:rPr>
                <w:rFonts w:ascii="Cambria Math" w:hAnsi="Cambria Math" w:cs="Times New Roman"/>
                <w:sz w:val="20"/>
                <w:szCs w:val="20"/>
                <w:lang w:val="en-GB"/>
              </w:rPr>
              <w:t>.</w:t>
            </w:r>
            <w:r w:rsidR="00893700">
              <w:rPr>
                <w:rFonts w:ascii="Cambria Math" w:hAnsi="Cambria Math" w:cs="Times New Roman"/>
                <w:sz w:val="20"/>
                <w:szCs w:val="20"/>
                <w:lang w:val="en-GB"/>
              </w:rPr>
              <w:t>190</w:t>
            </w:r>
            <w:r w:rsidRPr="004245D5">
              <w:rPr>
                <w:rFonts w:ascii="Cambria Math" w:hAnsi="Cambria Math" w:cs="Times New Roman"/>
                <w:sz w:val="20"/>
                <w:szCs w:val="20"/>
                <w:lang w:val="en-GB"/>
              </w:rPr>
              <w:t>)</w:t>
            </w:r>
          </w:p>
        </w:tc>
      </w:tr>
      <w:tr w:rsidR="00C948CF" w:rsidRPr="004245D5" w14:paraId="7E3DF2A8" w14:textId="77777777" w:rsidTr="00715225">
        <w:trPr>
          <w:gridAfter w:val="1"/>
          <w:wAfter w:w="146" w:type="dxa"/>
          <w:trHeight w:val="707"/>
          <w:jc w:val="center"/>
        </w:trPr>
        <w:tc>
          <w:tcPr>
            <w:tcW w:w="1418" w:type="dxa"/>
            <w:tcBorders>
              <w:top w:val="nil"/>
              <w:left w:val="nil"/>
              <w:bottom w:val="nil"/>
              <w:right w:val="nil"/>
            </w:tcBorders>
          </w:tcPr>
          <w:p w14:paraId="6BABC325" w14:textId="6C0A0077" w:rsidR="004D1602" w:rsidRPr="004245D5" w:rsidRDefault="004D1602" w:rsidP="004D1602">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Labour t-3</w:t>
            </w:r>
          </w:p>
        </w:tc>
        <w:tc>
          <w:tcPr>
            <w:tcW w:w="1276" w:type="dxa"/>
            <w:tcBorders>
              <w:top w:val="nil"/>
              <w:left w:val="nil"/>
              <w:bottom w:val="nil"/>
              <w:right w:val="nil"/>
            </w:tcBorders>
          </w:tcPr>
          <w:p w14:paraId="376A6425" w14:textId="27DB36AB" w:rsidR="00C948CF" w:rsidRPr="004245D5" w:rsidRDefault="00C948CF" w:rsidP="00C948CF">
            <w:pPr>
              <w:spacing w:line="360" w:lineRule="auto"/>
              <w:jc w:val="center"/>
              <w:rPr>
                <w:rFonts w:ascii="Cambria Math" w:hAnsi="Cambria Math" w:cs="Times New Roman"/>
                <w:sz w:val="20"/>
                <w:szCs w:val="20"/>
                <w:lang w:val="en-GB"/>
              </w:rPr>
            </w:pPr>
          </w:p>
          <w:p w14:paraId="0790A31B" w14:textId="5898D9E9" w:rsidR="004D1602" w:rsidRPr="004245D5" w:rsidRDefault="004D1602" w:rsidP="004D1602">
            <w:pPr>
              <w:spacing w:line="360" w:lineRule="auto"/>
              <w:jc w:val="center"/>
              <w:rPr>
                <w:rFonts w:ascii="Cambria Math" w:hAnsi="Cambria Math" w:cs="Times New Roman"/>
                <w:sz w:val="20"/>
                <w:szCs w:val="20"/>
                <w:lang w:val="en-GB"/>
              </w:rPr>
            </w:pPr>
          </w:p>
        </w:tc>
        <w:tc>
          <w:tcPr>
            <w:tcW w:w="1275" w:type="dxa"/>
            <w:tcBorders>
              <w:top w:val="nil"/>
              <w:left w:val="nil"/>
              <w:bottom w:val="nil"/>
              <w:right w:val="nil"/>
            </w:tcBorders>
          </w:tcPr>
          <w:p w14:paraId="52CDF71C" w14:textId="17A888B6" w:rsidR="00715225" w:rsidRPr="004245D5" w:rsidRDefault="00715225" w:rsidP="00715225">
            <w:pPr>
              <w:spacing w:line="360" w:lineRule="auto"/>
              <w:jc w:val="center"/>
              <w:rPr>
                <w:rFonts w:ascii="Cambria Math" w:hAnsi="Cambria Math" w:cs="Times New Roman"/>
                <w:sz w:val="20"/>
                <w:szCs w:val="20"/>
                <w:lang w:val="en-GB"/>
              </w:rPr>
            </w:pPr>
          </w:p>
          <w:p w14:paraId="428DBEC5" w14:textId="2D2F6BE4" w:rsidR="004D1602" w:rsidRPr="004245D5" w:rsidRDefault="004D1602" w:rsidP="004D1602">
            <w:pPr>
              <w:spacing w:line="360" w:lineRule="auto"/>
              <w:jc w:val="center"/>
              <w:rPr>
                <w:rFonts w:ascii="Cambria Math" w:hAnsi="Cambria Math" w:cs="Times New Roman"/>
                <w:sz w:val="20"/>
                <w:szCs w:val="20"/>
                <w:lang w:val="en-GB"/>
              </w:rPr>
            </w:pPr>
          </w:p>
        </w:tc>
        <w:tc>
          <w:tcPr>
            <w:tcW w:w="1325" w:type="dxa"/>
            <w:tcBorders>
              <w:top w:val="nil"/>
              <w:left w:val="nil"/>
              <w:bottom w:val="nil"/>
              <w:right w:val="nil"/>
            </w:tcBorders>
          </w:tcPr>
          <w:p w14:paraId="52DC5DFD" w14:textId="2CCA07E8" w:rsidR="004D1602" w:rsidRPr="004245D5" w:rsidRDefault="004D1602" w:rsidP="004D1602">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-0.00278</m:t>
                </m:r>
              </m:oMath>
            </m:oMathPara>
          </w:p>
          <w:p w14:paraId="6B0E8541" w14:textId="0CA419A9" w:rsidR="004D1602" w:rsidRPr="004245D5" w:rsidRDefault="004D1602" w:rsidP="00B80063">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B80063">
              <w:rPr>
                <w:rFonts w:ascii="Cambria Math" w:hAnsi="Cambria Math" w:cs="Times New Roman"/>
                <w:sz w:val="20"/>
                <w:szCs w:val="20"/>
                <w:lang w:val="en-GB"/>
              </w:rPr>
              <w:t>0</w:t>
            </w:r>
            <w:r>
              <w:rPr>
                <w:rFonts w:ascii="Cambria Math" w:hAnsi="Cambria Math" w:cs="Times New Roman"/>
                <w:sz w:val="20"/>
                <w:szCs w:val="20"/>
                <w:lang w:val="en-GB"/>
              </w:rPr>
              <w:t>2</w:t>
            </w:r>
            <w:r w:rsidR="00B80063">
              <w:rPr>
                <w:rFonts w:ascii="Cambria Math" w:hAnsi="Cambria Math" w:cs="Times New Roman"/>
                <w:sz w:val="20"/>
                <w:szCs w:val="20"/>
                <w:lang w:val="en-GB"/>
              </w:rPr>
              <w:t>61</w:t>
            </w:r>
            <w:r w:rsidRPr="004245D5">
              <w:rPr>
                <w:rFonts w:ascii="Cambria Math" w:hAnsi="Cambria Math" w:cs="Times New Roman"/>
                <w:sz w:val="20"/>
                <w:szCs w:val="20"/>
                <w:lang w:val="en-GB"/>
              </w:rPr>
              <w:t>)</w:t>
            </w:r>
          </w:p>
        </w:tc>
        <w:tc>
          <w:tcPr>
            <w:tcW w:w="1652" w:type="dxa"/>
            <w:gridSpan w:val="2"/>
            <w:tcBorders>
              <w:top w:val="nil"/>
              <w:left w:val="nil"/>
              <w:bottom w:val="nil"/>
              <w:right w:val="nil"/>
            </w:tcBorders>
          </w:tcPr>
          <w:p w14:paraId="2DA68A9C" w14:textId="631A5335" w:rsidR="006D71DA" w:rsidRPr="004245D5" w:rsidRDefault="005E28A2" w:rsidP="006D71DA">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-23.44</m:t>
                    </m:r>
                  </m:e>
                  <m:sup>
                    <m:r>
                      <w:rPr>
                        <w:rFonts w:ascii="Cambria Math" w:hAnsi="Cambria Math" w:cs="Times New Roman"/>
                        <w:sz w:val="20"/>
                        <w:szCs w:val="20"/>
                        <w:lang w:val="en-GB"/>
                      </w:rPr>
                      <m:t>*</m:t>
                    </m:r>
                  </m:sup>
                </m:sSup>
              </m:oMath>
            </m:oMathPara>
          </w:p>
          <w:p w14:paraId="51E972B5" w14:textId="39B0F475" w:rsidR="004D1602" w:rsidRPr="004245D5" w:rsidRDefault="006D71DA" w:rsidP="006D71DA">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(12.11</w:t>
            </w:r>
            <w:r w:rsidR="004D1602" w:rsidRPr="004245D5">
              <w:rPr>
                <w:rFonts w:ascii="Cambria Math" w:hAnsi="Cambria Math" w:cs="Times New Roman"/>
                <w:sz w:val="20"/>
                <w:szCs w:val="20"/>
                <w:lang w:val="en-GB"/>
              </w:rPr>
              <w:t>)</w:t>
            </w:r>
          </w:p>
        </w:tc>
        <w:tc>
          <w:tcPr>
            <w:tcW w:w="1134" w:type="dxa"/>
            <w:tcBorders>
              <w:top w:val="nil"/>
              <w:left w:val="nil"/>
              <w:bottom w:val="nil"/>
              <w:right w:val="nil"/>
            </w:tcBorders>
          </w:tcPr>
          <w:p w14:paraId="7861F6B0" w14:textId="5B74D1A5" w:rsidR="006D71DA" w:rsidRPr="004245D5" w:rsidRDefault="005E28A2" w:rsidP="006D71DA">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-23.44</m:t>
                    </m:r>
                  </m:e>
                  <m:sup>
                    <m:r>
                      <w:rPr>
                        <w:rFonts w:ascii="Cambria Math" w:hAnsi="Cambria Math" w:cs="Times New Roman"/>
                        <w:sz w:val="20"/>
                        <w:szCs w:val="20"/>
                        <w:lang w:val="en-GB"/>
                      </w:rPr>
                      <m:t>***</m:t>
                    </m:r>
                  </m:sup>
                </m:sSup>
              </m:oMath>
            </m:oMathPara>
          </w:p>
          <w:p w14:paraId="1F8F2A55" w14:textId="6D741938" w:rsidR="004D1602" w:rsidRPr="004245D5" w:rsidRDefault="006D71DA" w:rsidP="006D71DA">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(10.601</w:t>
            </w:r>
            <w:r w:rsidRPr="004245D5">
              <w:rPr>
                <w:rFonts w:ascii="Cambria Math" w:hAnsi="Cambria Math" w:cs="Times New Roman"/>
                <w:sz w:val="20"/>
                <w:szCs w:val="20"/>
                <w:lang w:val="en-GB"/>
              </w:rPr>
              <w:t>)</w:t>
            </w:r>
          </w:p>
        </w:tc>
        <w:tc>
          <w:tcPr>
            <w:tcW w:w="1037" w:type="dxa"/>
            <w:tcBorders>
              <w:top w:val="nil"/>
              <w:left w:val="nil"/>
              <w:bottom w:val="nil"/>
              <w:right w:val="nil"/>
            </w:tcBorders>
          </w:tcPr>
          <w:p w14:paraId="5257C084" w14:textId="6A67981B" w:rsidR="004D1602" w:rsidRPr="004245D5" w:rsidRDefault="004D1602" w:rsidP="004D1602">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-0.003</m:t>
                </m:r>
              </m:oMath>
            </m:oMathPara>
          </w:p>
          <w:p w14:paraId="0B81664B" w14:textId="6690CBFD" w:rsidR="004D1602" w:rsidRPr="004245D5" w:rsidRDefault="004D1602" w:rsidP="006D71DA">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6D71DA">
              <w:rPr>
                <w:rFonts w:ascii="Cambria Math" w:hAnsi="Cambria Math" w:cs="Times New Roman"/>
                <w:sz w:val="20"/>
                <w:szCs w:val="20"/>
                <w:lang w:val="en-GB"/>
              </w:rPr>
              <w:t>100</w:t>
            </w:r>
            <w:r w:rsidRPr="004245D5">
              <w:rPr>
                <w:rFonts w:ascii="Cambria Math" w:hAnsi="Cambria Math" w:cs="Times New Roman"/>
                <w:sz w:val="20"/>
                <w:szCs w:val="20"/>
                <w:lang w:val="en-GB"/>
              </w:rPr>
              <w:t>)</w:t>
            </w:r>
          </w:p>
        </w:tc>
      </w:tr>
      <w:tr w:rsidR="004D1602" w:rsidRPr="004D1602" w14:paraId="1A146DEE" w14:textId="77777777" w:rsidTr="00715225">
        <w:trPr>
          <w:gridAfter w:val="1"/>
          <w:wAfter w:w="146" w:type="dxa"/>
          <w:trHeight w:val="707"/>
          <w:jc w:val="center"/>
        </w:trPr>
        <w:tc>
          <w:tcPr>
            <w:tcW w:w="1418" w:type="dxa"/>
            <w:tcBorders>
              <w:top w:val="nil"/>
              <w:left w:val="nil"/>
              <w:bottom w:val="nil"/>
              <w:right w:val="nil"/>
            </w:tcBorders>
          </w:tcPr>
          <w:p w14:paraId="3A0E847F" w14:textId="7EE6EDFC" w:rsidR="004D1602" w:rsidRDefault="004D1602" w:rsidP="004D1602">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Welf.rat. MD</w:t>
            </w:r>
          </w:p>
        </w:tc>
        <w:tc>
          <w:tcPr>
            <w:tcW w:w="1276" w:type="dxa"/>
            <w:tcBorders>
              <w:top w:val="nil"/>
              <w:left w:val="nil"/>
              <w:bottom w:val="nil"/>
              <w:right w:val="nil"/>
            </w:tcBorders>
          </w:tcPr>
          <w:p w14:paraId="63363DE1" w14:textId="77777777" w:rsidR="00C948CF" w:rsidRPr="004245D5" w:rsidRDefault="00C948CF" w:rsidP="00C948CF">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0.0581</m:t>
                </m:r>
              </m:oMath>
            </m:oMathPara>
          </w:p>
          <w:p w14:paraId="59FDDDC4" w14:textId="5C2DC6F3" w:rsidR="004D1602" w:rsidRDefault="00C948CF" w:rsidP="00C948CF">
            <w:pPr>
              <w:spacing w:line="360" w:lineRule="auto"/>
              <w:jc w:val="center"/>
              <w:rPr>
                <w:rFonts w:ascii="Times New Roman" w:eastAsia="Calibri" w:hAnsi="Times New Roman" w:cs="Times New Roman"/>
                <w:sz w:val="20"/>
                <w:szCs w:val="20"/>
                <w:lang w:val="en-GB"/>
              </w:rPr>
            </w:pPr>
            <w:r>
              <w:rPr>
                <w:rFonts w:ascii="Cambria Math" w:eastAsiaTheme="minorEastAsia" w:hAnsi="Cambria Math" w:cs="Times New Roman"/>
                <w:sz w:val="20"/>
                <w:szCs w:val="20"/>
                <w:lang w:val="en-GB"/>
              </w:rPr>
              <w:t xml:space="preserve"> (0.0517)</w:t>
            </w:r>
          </w:p>
        </w:tc>
        <w:tc>
          <w:tcPr>
            <w:tcW w:w="1275" w:type="dxa"/>
            <w:tcBorders>
              <w:top w:val="nil"/>
              <w:left w:val="nil"/>
              <w:bottom w:val="nil"/>
              <w:right w:val="nil"/>
            </w:tcBorders>
          </w:tcPr>
          <w:p w14:paraId="7B319C0A" w14:textId="77777777" w:rsidR="004D1602" w:rsidRDefault="004D1602" w:rsidP="004D1602">
            <w:pPr>
              <w:spacing w:line="360" w:lineRule="auto"/>
              <w:jc w:val="center"/>
              <w:rPr>
                <w:rFonts w:ascii="Cambria Math" w:eastAsia="Calibri" w:hAnsi="Cambria Math" w:cs="Times New Roman"/>
                <w:sz w:val="20"/>
                <w:szCs w:val="20"/>
                <w:lang w:val="en-GB"/>
              </w:rPr>
            </w:pPr>
          </w:p>
        </w:tc>
        <w:tc>
          <w:tcPr>
            <w:tcW w:w="1325" w:type="dxa"/>
            <w:tcBorders>
              <w:top w:val="nil"/>
              <w:left w:val="nil"/>
              <w:bottom w:val="nil"/>
              <w:right w:val="nil"/>
            </w:tcBorders>
          </w:tcPr>
          <w:p w14:paraId="393C24CB" w14:textId="77777777" w:rsidR="004D1602" w:rsidRDefault="004D1602" w:rsidP="004D1602">
            <w:pPr>
              <w:spacing w:line="360" w:lineRule="auto"/>
              <w:jc w:val="center"/>
              <w:rPr>
                <w:rFonts w:ascii="Cambria Math" w:eastAsia="Calibri" w:hAnsi="Cambria Math" w:cs="Times New Roman"/>
                <w:sz w:val="20"/>
                <w:szCs w:val="20"/>
                <w:lang w:val="en-GB"/>
              </w:rPr>
            </w:pPr>
          </w:p>
        </w:tc>
        <w:tc>
          <w:tcPr>
            <w:tcW w:w="1652" w:type="dxa"/>
            <w:gridSpan w:val="2"/>
            <w:tcBorders>
              <w:top w:val="nil"/>
              <w:left w:val="nil"/>
              <w:bottom w:val="nil"/>
              <w:right w:val="nil"/>
            </w:tcBorders>
          </w:tcPr>
          <w:p w14:paraId="535C4EA5" w14:textId="77777777" w:rsidR="004D1602" w:rsidRDefault="004D1602" w:rsidP="004D1602">
            <w:pPr>
              <w:spacing w:line="360" w:lineRule="auto"/>
              <w:jc w:val="center"/>
              <w:rPr>
                <w:rFonts w:ascii="Cambria Math" w:eastAsia="Calibri" w:hAnsi="Cambria Math" w:cs="Times New Roman"/>
                <w:sz w:val="20"/>
                <w:szCs w:val="20"/>
                <w:lang w:val="en-GB"/>
              </w:rPr>
            </w:pPr>
          </w:p>
        </w:tc>
        <w:tc>
          <w:tcPr>
            <w:tcW w:w="1134" w:type="dxa"/>
            <w:tcBorders>
              <w:top w:val="nil"/>
              <w:left w:val="nil"/>
              <w:bottom w:val="nil"/>
              <w:right w:val="nil"/>
            </w:tcBorders>
          </w:tcPr>
          <w:p w14:paraId="1741F40C" w14:textId="77777777" w:rsidR="004D1602" w:rsidRDefault="004D1602" w:rsidP="004D1602">
            <w:pPr>
              <w:spacing w:line="360" w:lineRule="auto"/>
              <w:jc w:val="center"/>
              <w:rPr>
                <w:rFonts w:ascii="Cambria Math" w:eastAsia="Calibri" w:hAnsi="Cambria Math" w:cs="Times New Roman"/>
                <w:sz w:val="20"/>
                <w:szCs w:val="20"/>
                <w:lang w:val="en-GB"/>
              </w:rPr>
            </w:pPr>
          </w:p>
        </w:tc>
        <w:tc>
          <w:tcPr>
            <w:tcW w:w="1037" w:type="dxa"/>
            <w:tcBorders>
              <w:top w:val="nil"/>
              <w:left w:val="nil"/>
              <w:bottom w:val="nil"/>
              <w:right w:val="nil"/>
            </w:tcBorders>
          </w:tcPr>
          <w:p w14:paraId="583C3D9C" w14:textId="77777777" w:rsidR="004D1602" w:rsidRDefault="004D1602" w:rsidP="004D1602">
            <w:pPr>
              <w:spacing w:line="360" w:lineRule="auto"/>
              <w:jc w:val="center"/>
              <w:rPr>
                <w:rFonts w:ascii="Cambria Math" w:eastAsia="Calibri" w:hAnsi="Cambria Math" w:cs="Times New Roman"/>
                <w:sz w:val="20"/>
                <w:szCs w:val="20"/>
                <w:lang w:val="en-GB"/>
              </w:rPr>
            </w:pPr>
          </w:p>
        </w:tc>
      </w:tr>
      <w:tr w:rsidR="004D1602" w:rsidRPr="004D1602" w14:paraId="6F3796D9" w14:textId="77777777" w:rsidTr="00715225">
        <w:trPr>
          <w:gridAfter w:val="1"/>
          <w:wAfter w:w="146" w:type="dxa"/>
          <w:trHeight w:val="707"/>
          <w:jc w:val="center"/>
        </w:trPr>
        <w:tc>
          <w:tcPr>
            <w:tcW w:w="1418" w:type="dxa"/>
            <w:tcBorders>
              <w:top w:val="nil"/>
              <w:left w:val="nil"/>
              <w:bottom w:val="nil"/>
              <w:right w:val="nil"/>
            </w:tcBorders>
          </w:tcPr>
          <w:p w14:paraId="38CFA7B6" w14:textId="10F66E9C" w:rsidR="004D1602" w:rsidRDefault="004D1602" w:rsidP="004D1602">
            <w:pPr>
              <w:rPr>
                <w:rFonts w:ascii="Times New Roman" w:hAnsi="Times New Roman" w:cs="Times New Roman"/>
                <w:sz w:val="20"/>
                <w:szCs w:val="20"/>
                <w:lang w:val="en-GB"/>
              </w:rPr>
            </w:pPr>
            <w:r>
              <w:rPr>
                <w:rFonts w:ascii="Times New Roman" w:hAnsi="Times New Roman" w:cs="Times New Roman"/>
                <w:sz w:val="20"/>
                <w:szCs w:val="20"/>
                <w:lang w:val="en-GB"/>
              </w:rPr>
              <w:t>Inequality (%white l.less)</w:t>
            </w:r>
          </w:p>
        </w:tc>
        <w:tc>
          <w:tcPr>
            <w:tcW w:w="1276" w:type="dxa"/>
            <w:tcBorders>
              <w:top w:val="nil"/>
              <w:left w:val="nil"/>
              <w:bottom w:val="nil"/>
              <w:right w:val="nil"/>
            </w:tcBorders>
          </w:tcPr>
          <w:p w14:paraId="3B04FB1A" w14:textId="72CE41A4" w:rsidR="00C948CF" w:rsidRPr="00C948CF" w:rsidRDefault="005E28A2" w:rsidP="00C948CF">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m:rPr>
                        <m:sty m:val="p"/>
                      </m:rPr>
                      <w:rPr>
                        <w:rFonts w:ascii="Cambria Math" w:hAnsi="Cambria Math" w:cs="cmr10"/>
                        <w:sz w:val="20"/>
                        <w:szCs w:val="20"/>
                        <w:lang w:val="en-GB"/>
                      </w:rPr>
                      <m:t>2.018</m:t>
                    </m:r>
                  </m:e>
                  <m:sup>
                    <m:r>
                      <w:rPr>
                        <w:rFonts w:ascii="Cambria Math" w:hAnsi="Cambria Math" w:cs="Times New Roman"/>
                        <w:sz w:val="20"/>
                        <w:szCs w:val="20"/>
                        <w:lang w:val="en-GB"/>
                      </w:rPr>
                      <m:t>**</m:t>
                    </m:r>
                  </m:sup>
                </m:sSup>
              </m:oMath>
            </m:oMathPara>
          </w:p>
          <w:p w14:paraId="1161B9BA" w14:textId="49BB31BD" w:rsidR="004D1602" w:rsidRDefault="00C948CF" w:rsidP="00C948CF">
            <w:pPr>
              <w:spacing w:line="360" w:lineRule="auto"/>
              <w:jc w:val="center"/>
              <w:rPr>
                <w:rFonts w:ascii="Times New Roman" w:eastAsia="Calibri" w:hAnsi="Times New Roman" w:cs="Times New Roman"/>
                <w:sz w:val="20"/>
                <w:szCs w:val="20"/>
                <w:lang w:val="en-GB"/>
              </w:rPr>
            </w:pPr>
            <w:r>
              <w:rPr>
                <w:rFonts w:ascii="Cambria Math" w:eastAsiaTheme="minorEastAsia" w:hAnsi="Cambria Math" w:cs="Times New Roman"/>
                <w:sz w:val="20"/>
                <w:szCs w:val="20"/>
                <w:lang w:val="en-GB"/>
              </w:rPr>
              <w:t>(0.986</w:t>
            </w:r>
            <w:r>
              <w:rPr>
                <w:rFonts w:ascii="Cambria Math" w:hAnsi="Cambria Math" w:cs="Times New Roman"/>
                <w:sz w:val="20"/>
                <w:szCs w:val="20"/>
                <w:lang w:val="en-GB"/>
              </w:rPr>
              <w:t>)</w:t>
            </w:r>
          </w:p>
        </w:tc>
        <w:tc>
          <w:tcPr>
            <w:tcW w:w="1275" w:type="dxa"/>
            <w:tcBorders>
              <w:top w:val="nil"/>
              <w:left w:val="nil"/>
              <w:bottom w:val="nil"/>
              <w:right w:val="nil"/>
            </w:tcBorders>
          </w:tcPr>
          <w:p w14:paraId="6D046DCB" w14:textId="558F63FD" w:rsidR="00715225" w:rsidRPr="004245D5" w:rsidRDefault="005E28A2" w:rsidP="00715225">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0.0543</m:t>
                    </m:r>
                  </m:e>
                  <m:sup>
                    <m:r>
                      <w:rPr>
                        <w:rFonts w:ascii="Cambria Math" w:hAnsi="Cambria Math" w:cs="Times New Roman"/>
                        <w:sz w:val="20"/>
                        <w:szCs w:val="20"/>
                        <w:lang w:val="en-GB"/>
                      </w:rPr>
                      <m:t>***</m:t>
                    </m:r>
                  </m:sup>
                </m:sSup>
              </m:oMath>
            </m:oMathPara>
          </w:p>
          <w:p w14:paraId="6D1EC86B" w14:textId="261FA90F" w:rsidR="004D1602" w:rsidRDefault="00715225" w:rsidP="00715225">
            <w:pPr>
              <w:spacing w:line="360" w:lineRule="auto"/>
              <w:jc w:val="center"/>
              <w:rPr>
                <w:rFonts w:ascii="Cambria Math" w:eastAsia="Calibri" w:hAnsi="Cambria Math" w:cs="Times New Roman"/>
                <w:sz w:val="20"/>
                <w:szCs w:val="20"/>
                <w:lang w:val="en-GB"/>
              </w:rPr>
            </w:pPr>
            <w:r w:rsidRPr="004245D5">
              <w:rPr>
                <w:rFonts w:ascii="Cambria Math" w:eastAsiaTheme="minorEastAsia" w:hAnsi="Cambria Math" w:cs="Times New Roman"/>
                <w:sz w:val="20"/>
                <w:szCs w:val="20"/>
                <w:lang w:val="en-GB"/>
              </w:rPr>
              <w:t>(0.</w:t>
            </w:r>
            <w:r>
              <w:rPr>
                <w:rFonts w:ascii="Cambria Math" w:eastAsiaTheme="minorEastAsia" w:hAnsi="Cambria Math" w:cs="Times New Roman"/>
                <w:sz w:val="20"/>
                <w:szCs w:val="20"/>
                <w:lang w:val="en-GB"/>
              </w:rPr>
              <w:t>0183</w:t>
            </w:r>
            <w:r w:rsidRPr="004245D5">
              <w:rPr>
                <w:rFonts w:ascii="Cambria Math" w:eastAsiaTheme="minorEastAsia" w:hAnsi="Cambria Math" w:cs="Times New Roman"/>
                <w:sz w:val="20"/>
                <w:szCs w:val="20"/>
                <w:lang w:val="en-GB"/>
              </w:rPr>
              <w:t>)</w:t>
            </w:r>
          </w:p>
        </w:tc>
        <w:tc>
          <w:tcPr>
            <w:tcW w:w="1325" w:type="dxa"/>
            <w:tcBorders>
              <w:top w:val="nil"/>
              <w:left w:val="nil"/>
              <w:bottom w:val="nil"/>
              <w:right w:val="nil"/>
            </w:tcBorders>
          </w:tcPr>
          <w:p w14:paraId="16577D58" w14:textId="7638851E" w:rsidR="00B80063" w:rsidRPr="004245D5" w:rsidRDefault="005E28A2" w:rsidP="00B80063">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0.0183</m:t>
                    </m:r>
                  </m:e>
                  <m:sup>
                    <m:r>
                      <w:rPr>
                        <w:rFonts w:ascii="Cambria Math" w:hAnsi="Cambria Math" w:cs="Times New Roman"/>
                        <w:sz w:val="20"/>
                        <w:szCs w:val="20"/>
                        <w:lang w:val="en-GB"/>
                      </w:rPr>
                      <m:t>*</m:t>
                    </m:r>
                  </m:sup>
                </m:sSup>
              </m:oMath>
            </m:oMathPara>
          </w:p>
          <w:p w14:paraId="50FBA562" w14:textId="4D0169B8" w:rsidR="004D1602" w:rsidRDefault="00B80063" w:rsidP="00B80063">
            <w:pPr>
              <w:spacing w:line="360" w:lineRule="auto"/>
              <w:jc w:val="center"/>
              <w:rPr>
                <w:rFonts w:ascii="Cambria Math" w:eastAsia="Calibri" w:hAnsi="Cambria Math" w:cs="Times New Roman"/>
                <w:sz w:val="20"/>
                <w:szCs w:val="20"/>
                <w:lang w:val="en-GB"/>
              </w:rPr>
            </w:pPr>
            <w:r w:rsidRPr="004245D5">
              <w:rPr>
                <w:rFonts w:ascii="Cambria Math" w:hAnsi="Cambria Math" w:cs="Times New Roman"/>
                <w:sz w:val="20"/>
                <w:szCs w:val="20"/>
                <w:lang w:val="en-GB"/>
              </w:rPr>
              <w:t>(</w:t>
            </w:r>
            <w:r>
              <w:rPr>
                <w:rFonts w:ascii="Cambria Math" w:hAnsi="Cambria Math" w:cs="Times New Roman"/>
                <w:sz w:val="20"/>
                <w:szCs w:val="20"/>
                <w:lang w:val="en-GB"/>
              </w:rPr>
              <w:t>0.00945</w:t>
            </w:r>
            <w:r w:rsidRPr="004245D5">
              <w:rPr>
                <w:rFonts w:ascii="Cambria Math" w:hAnsi="Cambria Math" w:cs="Times New Roman"/>
                <w:sz w:val="20"/>
                <w:szCs w:val="20"/>
                <w:lang w:val="en-GB"/>
              </w:rPr>
              <w:t>)</w:t>
            </w:r>
          </w:p>
        </w:tc>
        <w:tc>
          <w:tcPr>
            <w:tcW w:w="1652" w:type="dxa"/>
            <w:gridSpan w:val="2"/>
            <w:tcBorders>
              <w:top w:val="nil"/>
              <w:left w:val="nil"/>
              <w:bottom w:val="nil"/>
              <w:right w:val="nil"/>
            </w:tcBorders>
          </w:tcPr>
          <w:p w14:paraId="5FD02CC3" w14:textId="2A00246D" w:rsidR="002241CF" w:rsidRPr="004245D5" w:rsidRDefault="005E28A2" w:rsidP="002241CF">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2.081</m:t>
                    </m:r>
                  </m:e>
                  <m:sup>
                    <m:r>
                      <w:rPr>
                        <w:rFonts w:ascii="Cambria Math" w:hAnsi="Cambria Math" w:cs="Times New Roman"/>
                        <w:sz w:val="20"/>
                        <w:szCs w:val="20"/>
                        <w:lang w:val="en-GB"/>
                      </w:rPr>
                      <m:t>**</m:t>
                    </m:r>
                  </m:sup>
                </m:sSup>
              </m:oMath>
            </m:oMathPara>
          </w:p>
          <w:p w14:paraId="61048BD2" w14:textId="61F5E666" w:rsidR="004D1602" w:rsidRDefault="002241CF" w:rsidP="002241CF">
            <w:pPr>
              <w:spacing w:line="360" w:lineRule="auto"/>
              <w:jc w:val="center"/>
              <w:rPr>
                <w:rFonts w:ascii="Cambria Math" w:eastAsia="Calibri" w:hAnsi="Cambria Math" w:cs="Times New Roman"/>
                <w:sz w:val="20"/>
                <w:szCs w:val="20"/>
                <w:lang w:val="en-GB"/>
              </w:rPr>
            </w:pPr>
            <w:r w:rsidRPr="004245D5">
              <w:rPr>
                <w:rFonts w:ascii="Cambria Math" w:hAnsi="Cambria Math" w:cs="Times New Roman"/>
                <w:sz w:val="20"/>
                <w:szCs w:val="20"/>
                <w:lang w:val="en-GB"/>
              </w:rPr>
              <w:t>(</w:t>
            </w:r>
            <w:r>
              <w:rPr>
                <w:rFonts w:ascii="Cambria Math" w:hAnsi="Cambria Math" w:cs="Times New Roman"/>
                <w:sz w:val="20"/>
                <w:szCs w:val="20"/>
                <w:lang w:val="en-GB"/>
              </w:rPr>
              <w:t>0.975</w:t>
            </w:r>
            <w:r w:rsidRPr="004245D5">
              <w:rPr>
                <w:rFonts w:ascii="Cambria Math" w:hAnsi="Cambria Math" w:cs="Times New Roman"/>
                <w:sz w:val="20"/>
                <w:szCs w:val="20"/>
                <w:lang w:val="en-GB"/>
              </w:rPr>
              <w:t>)</w:t>
            </w:r>
          </w:p>
        </w:tc>
        <w:tc>
          <w:tcPr>
            <w:tcW w:w="1134" w:type="dxa"/>
            <w:tcBorders>
              <w:top w:val="nil"/>
              <w:left w:val="nil"/>
              <w:bottom w:val="nil"/>
              <w:right w:val="nil"/>
            </w:tcBorders>
          </w:tcPr>
          <w:p w14:paraId="79266291" w14:textId="30FC2770" w:rsidR="002241CF" w:rsidRPr="004245D5" w:rsidRDefault="005E28A2" w:rsidP="002241CF">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2.081</m:t>
                    </m:r>
                  </m:e>
                  <m:sup>
                    <m:r>
                      <w:rPr>
                        <w:rFonts w:ascii="Cambria Math" w:hAnsi="Cambria Math" w:cs="Times New Roman"/>
                        <w:sz w:val="20"/>
                        <w:szCs w:val="20"/>
                        <w:lang w:val="en-GB"/>
                      </w:rPr>
                      <m:t>*</m:t>
                    </m:r>
                  </m:sup>
                </m:sSup>
              </m:oMath>
            </m:oMathPara>
          </w:p>
          <w:p w14:paraId="0674F4B9" w14:textId="5481C9DB" w:rsidR="004D1602" w:rsidRDefault="002241CF" w:rsidP="002241CF">
            <w:pPr>
              <w:spacing w:line="360" w:lineRule="auto"/>
              <w:jc w:val="center"/>
              <w:rPr>
                <w:rFonts w:ascii="Cambria Math" w:eastAsia="Calibri" w:hAnsi="Cambria Math" w:cs="Times New Roman"/>
                <w:sz w:val="20"/>
                <w:szCs w:val="20"/>
                <w:lang w:val="en-GB"/>
              </w:rPr>
            </w:pPr>
            <w:r w:rsidRPr="004245D5">
              <w:rPr>
                <w:rFonts w:ascii="Cambria Math" w:hAnsi="Cambria Math" w:cs="Times New Roman"/>
                <w:sz w:val="20"/>
                <w:szCs w:val="20"/>
                <w:lang w:val="en-GB"/>
              </w:rPr>
              <w:t>(</w:t>
            </w:r>
            <w:r>
              <w:rPr>
                <w:rFonts w:ascii="Cambria Math" w:hAnsi="Cambria Math" w:cs="Times New Roman"/>
                <w:sz w:val="20"/>
                <w:szCs w:val="20"/>
                <w:lang w:val="en-GB"/>
              </w:rPr>
              <w:t>1.163)</w:t>
            </w:r>
          </w:p>
        </w:tc>
        <w:tc>
          <w:tcPr>
            <w:tcW w:w="1037" w:type="dxa"/>
            <w:tcBorders>
              <w:top w:val="nil"/>
              <w:left w:val="nil"/>
              <w:bottom w:val="nil"/>
              <w:right w:val="nil"/>
            </w:tcBorders>
          </w:tcPr>
          <w:p w14:paraId="30B45B32" w14:textId="77777777" w:rsidR="002241CF" w:rsidRPr="004245D5" w:rsidRDefault="005E28A2" w:rsidP="002241CF">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0.0183</m:t>
                    </m:r>
                  </m:e>
                  <m:sup>
                    <m:r>
                      <w:rPr>
                        <w:rFonts w:ascii="Cambria Math" w:hAnsi="Cambria Math" w:cs="Times New Roman"/>
                        <w:sz w:val="20"/>
                        <w:szCs w:val="20"/>
                        <w:lang w:val="en-GB"/>
                      </w:rPr>
                      <m:t>*</m:t>
                    </m:r>
                  </m:sup>
                </m:sSup>
              </m:oMath>
            </m:oMathPara>
          </w:p>
          <w:p w14:paraId="4FDD133B" w14:textId="515FB92B" w:rsidR="004D1602" w:rsidRDefault="002241CF" w:rsidP="002241CF">
            <w:pPr>
              <w:spacing w:line="360" w:lineRule="auto"/>
              <w:jc w:val="center"/>
              <w:rPr>
                <w:rFonts w:ascii="Cambria Math" w:eastAsia="Calibri" w:hAnsi="Cambria Math" w:cs="Times New Roman"/>
                <w:sz w:val="20"/>
                <w:szCs w:val="20"/>
                <w:lang w:val="en-GB"/>
              </w:rPr>
            </w:pPr>
            <w:r w:rsidRPr="004245D5">
              <w:rPr>
                <w:rFonts w:ascii="Cambria Math" w:hAnsi="Cambria Math" w:cs="Times New Roman"/>
                <w:sz w:val="20"/>
                <w:szCs w:val="20"/>
                <w:lang w:val="en-GB"/>
              </w:rPr>
              <w:t>(</w:t>
            </w:r>
            <w:r>
              <w:rPr>
                <w:rFonts w:ascii="Cambria Math" w:hAnsi="Cambria Math" w:cs="Times New Roman"/>
                <w:sz w:val="20"/>
                <w:szCs w:val="20"/>
                <w:lang w:val="en-GB"/>
              </w:rPr>
              <w:t>0.011)</w:t>
            </w:r>
          </w:p>
        </w:tc>
      </w:tr>
      <w:tr w:rsidR="00C948CF" w:rsidRPr="004D1602" w14:paraId="1C7A1D43" w14:textId="77777777" w:rsidTr="00715225">
        <w:trPr>
          <w:gridAfter w:val="1"/>
          <w:wAfter w:w="146" w:type="dxa"/>
          <w:trHeight w:val="438"/>
          <w:jc w:val="center"/>
        </w:trPr>
        <w:tc>
          <w:tcPr>
            <w:tcW w:w="1418" w:type="dxa"/>
            <w:tcBorders>
              <w:top w:val="nil"/>
              <w:left w:val="nil"/>
              <w:bottom w:val="nil"/>
              <w:right w:val="nil"/>
            </w:tcBorders>
          </w:tcPr>
          <w:p w14:paraId="299305B4" w14:textId="77777777" w:rsidR="004D1602" w:rsidRPr="004245D5" w:rsidRDefault="004D1602" w:rsidP="00C35517">
            <w:pPr>
              <w:tabs>
                <w:tab w:val="left" w:pos="1306"/>
              </w:tabs>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Year control</w:t>
            </w:r>
          </w:p>
        </w:tc>
        <w:tc>
          <w:tcPr>
            <w:tcW w:w="1276" w:type="dxa"/>
            <w:tcBorders>
              <w:top w:val="nil"/>
              <w:left w:val="nil"/>
              <w:bottom w:val="nil"/>
              <w:right w:val="nil"/>
            </w:tcBorders>
          </w:tcPr>
          <w:p w14:paraId="084E88CF"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275" w:type="dxa"/>
            <w:tcBorders>
              <w:top w:val="nil"/>
              <w:left w:val="nil"/>
              <w:bottom w:val="nil"/>
              <w:right w:val="nil"/>
            </w:tcBorders>
          </w:tcPr>
          <w:p w14:paraId="47E32C70"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325" w:type="dxa"/>
            <w:tcBorders>
              <w:top w:val="nil"/>
              <w:left w:val="nil"/>
              <w:bottom w:val="nil"/>
              <w:right w:val="nil"/>
            </w:tcBorders>
          </w:tcPr>
          <w:p w14:paraId="712CAA36"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652" w:type="dxa"/>
            <w:gridSpan w:val="2"/>
            <w:tcBorders>
              <w:top w:val="nil"/>
              <w:left w:val="nil"/>
              <w:bottom w:val="nil"/>
              <w:right w:val="nil"/>
            </w:tcBorders>
          </w:tcPr>
          <w:p w14:paraId="598ADE8A"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134" w:type="dxa"/>
            <w:tcBorders>
              <w:top w:val="nil"/>
              <w:left w:val="nil"/>
              <w:bottom w:val="nil"/>
              <w:right w:val="nil"/>
            </w:tcBorders>
          </w:tcPr>
          <w:p w14:paraId="3F8836F7"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037" w:type="dxa"/>
            <w:tcBorders>
              <w:top w:val="nil"/>
              <w:left w:val="nil"/>
              <w:bottom w:val="nil"/>
              <w:right w:val="nil"/>
            </w:tcBorders>
          </w:tcPr>
          <w:p w14:paraId="67B16B9C" w14:textId="77777777" w:rsidR="004D1602" w:rsidRPr="004245D5" w:rsidRDefault="004D1602" w:rsidP="00C35517">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r>
      <w:tr w:rsidR="004D1602" w:rsidRPr="004D1602" w14:paraId="5A12F227" w14:textId="77777777" w:rsidTr="00715225">
        <w:trPr>
          <w:gridAfter w:val="1"/>
          <w:wAfter w:w="146" w:type="dxa"/>
          <w:trHeight w:val="438"/>
          <w:jc w:val="center"/>
        </w:trPr>
        <w:tc>
          <w:tcPr>
            <w:tcW w:w="1418" w:type="dxa"/>
            <w:tcBorders>
              <w:top w:val="nil"/>
              <w:left w:val="nil"/>
              <w:bottom w:val="single" w:sz="4" w:space="0" w:color="auto"/>
              <w:right w:val="nil"/>
            </w:tcBorders>
          </w:tcPr>
          <w:p w14:paraId="00B42990" w14:textId="620D1879" w:rsidR="004D1602" w:rsidRPr="004245D5" w:rsidRDefault="004D1602" w:rsidP="004D1602">
            <w:pPr>
              <w:tabs>
                <w:tab w:val="left" w:pos="1306"/>
              </w:tabs>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Other controls</w:t>
            </w:r>
          </w:p>
        </w:tc>
        <w:tc>
          <w:tcPr>
            <w:tcW w:w="1276" w:type="dxa"/>
            <w:tcBorders>
              <w:top w:val="nil"/>
              <w:left w:val="nil"/>
              <w:bottom w:val="single" w:sz="4" w:space="0" w:color="auto"/>
              <w:right w:val="nil"/>
            </w:tcBorders>
          </w:tcPr>
          <w:p w14:paraId="1AAB2AD8" w14:textId="67248C27" w:rsidR="004D1602" w:rsidRPr="004245D5" w:rsidRDefault="004D1602" w:rsidP="004D1602">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c>
          <w:tcPr>
            <w:tcW w:w="1275" w:type="dxa"/>
            <w:tcBorders>
              <w:top w:val="nil"/>
              <w:left w:val="nil"/>
              <w:bottom w:val="single" w:sz="4" w:space="0" w:color="auto"/>
              <w:right w:val="nil"/>
            </w:tcBorders>
          </w:tcPr>
          <w:p w14:paraId="3397566B" w14:textId="002199DA" w:rsidR="004D1602" w:rsidRPr="004245D5" w:rsidRDefault="004D1602" w:rsidP="004D1602">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c>
          <w:tcPr>
            <w:tcW w:w="1325" w:type="dxa"/>
            <w:tcBorders>
              <w:top w:val="nil"/>
              <w:left w:val="nil"/>
              <w:bottom w:val="single" w:sz="4" w:space="0" w:color="auto"/>
              <w:right w:val="nil"/>
            </w:tcBorders>
          </w:tcPr>
          <w:p w14:paraId="4FDB23D2" w14:textId="2417DFF8" w:rsidR="004D1602" w:rsidRPr="004245D5" w:rsidRDefault="004D1602" w:rsidP="004D1602">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c>
          <w:tcPr>
            <w:tcW w:w="1652" w:type="dxa"/>
            <w:gridSpan w:val="2"/>
            <w:tcBorders>
              <w:top w:val="nil"/>
              <w:left w:val="nil"/>
              <w:bottom w:val="single" w:sz="4" w:space="0" w:color="auto"/>
              <w:right w:val="nil"/>
            </w:tcBorders>
          </w:tcPr>
          <w:p w14:paraId="24FA026D" w14:textId="42F7E12C" w:rsidR="004D1602" w:rsidRPr="004245D5" w:rsidRDefault="004D1602" w:rsidP="004D1602">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c>
          <w:tcPr>
            <w:tcW w:w="1134" w:type="dxa"/>
            <w:tcBorders>
              <w:top w:val="nil"/>
              <w:left w:val="nil"/>
              <w:bottom w:val="single" w:sz="4" w:space="0" w:color="auto"/>
              <w:right w:val="nil"/>
            </w:tcBorders>
          </w:tcPr>
          <w:p w14:paraId="263BC433" w14:textId="3A862010" w:rsidR="004D1602" w:rsidRPr="004245D5" w:rsidRDefault="004D1602" w:rsidP="004D1602">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c>
          <w:tcPr>
            <w:tcW w:w="1037" w:type="dxa"/>
            <w:tcBorders>
              <w:top w:val="nil"/>
              <w:left w:val="nil"/>
              <w:bottom w:val="single" w:sz="4" w:space="0" w:color="auto"/>
              <w:right w:val="nil"/>
            </w:tcBorders>
          </w:tcPr>
          <w:p w14:paraId="5DE29FA2" w14:textId="4688DFCD" w:rsidR="004D1602" w:rsidRPr="004245D5" w:rsidRDefault="004D1602" w:rsidP="004D1602">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r>
      <w:tr w:rsidR="00C948CF" w:rsidRPr="004D1602" w14:paraId="674CE870" w14:textId="77777777" w:rsidTr="00715225">
        <w:trPr>
          <w:gridAfter w:val="1"/>
          <w:wAfter w:w="146" w:type="dxa"/>
          <w:trHeight w:val="354"/>
          <w:jc w:val="center"/>
        </w:trPr>
        <w:tc>
          <w:tcPr>
            <w:tcW w:w="1418" w:type="dxa"/>
            <w:tcBorders>
              <w:top w:val="single" w:sz="4" w:space="0" w:color="auto"/>
              <w:left w:val="nil"/>
              <w:bottom w:val="nil"/>
              <w:right w:val="nil"/>
            </w:tcBorders>
          </w:tcPr>
          <w:p w14:paraId="13C141CC" w14:textId="77777777" w:rsidR="004D1602" w:rsidRPr="004245D5" w:rsidRDefault="004D1602" w:rsidP="004D1602">
            <w:pPr>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Observations</w:t>
            </w:r>
          </w:p>
        </w:tc>
        <w:tc>
          <w:tcPr>
            <w:tcW w:w="1276" w:type="dxa"/>
            <w:tcBorders>
              <w:top w:val="single" w:sz="4" w:space="0" w:color="auto"/>
              <w:left w:val="nil"/>
              <w:bottom w:val="nil"/>
              <w:right w:val="nil"/>
            </w:tcBorders>
          </w:tcPr>
          <w:p w14:paraId="7805FA42" w14:textId="567A748E" w:rsidR="004D1602" w:rsidRPr="004245D5" w:rsidRDefault="004D1602" w:rsidP="004D1602">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c>
          <w:tcPr>
            <w:tcW w:w="1275" w:type="dxa"/>
            <w:tcBorders>
              <w:top w:val="single" w:sz="4" w:space="0" w:color="auto"/>
              <w:left w:val="nil"/>
              <w:bottom w:val="nil"/>
              <w:right w:val="nil"/>
            </w:tcBorders>
          </w:tcPr>
          <w:p w14:paraId="185EBD4D" w14:textId="4C6F7DEB" w:rsidR="004D1602" w:rsidRPr="004245D5" w:rsidRDefault="004D1602" w:rsidP="004D1602">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c>
          <w:tcPr>
            <w:tcW w:w="1325" w:type="dxa"/>
            <w:tcBorders>
              <w:top w:val="single" w:sz="4" w:space="0" w:color="auto"/>
              <w:left w:val="nil"/>
              <w:bottom w:val="nil"/>
              <w:right w:val="nil"/>
            </w:tcBorders>
          </w:tcPr>
          <w:p w14:paraId="0590E840" w14:textId="354D6AFF" w:rsidR="004D1602" w:rsidRPr="004245D5" w:rsidRDefault="004D1602" w:rsidP="004D1602">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c>
          <w:tcPr>
            <w:tcW w:w="1652" w:type="dxa"/>
            <w:gridSpan w:val="2"/>
            <w:tcBorders>
              <w:top w:val="single" w:sz="4" w:space="0" w:color="auto"/>
              <w:left w:val="nil"/>
              <w:bottom w:val="nil"/>
              <w:right w:val="nil"/>
            </w:tcBorders>
          </w:tcPr>
          <w:p w14:paraId="232A9859" w14:textId="24F14835" w:rsidR="004D1602" w:rsidRPr="004245D5" w:rsidRDefault="004D1602" w:rsidP="004D1602">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c>
          <w:tcPr>
            <w:tcW w:w="1134" w:type="dxa"/>
            <w:tcBorders>
              <w:top w:val="single" w:sz="4" w:space="0" w:color="auto"/>
              <w:left w:val="nil"/>
              <w:bottom w:val="nil"/>
              <w:right w:val="nil"/>
            </w:tcBorders>
          </w:tcPr>
          <w:p w14:paraId="3423518B" w14:textId="5E016EF3" w:rsidR="004D1602" w:rsidRPr="004245D5" w:rsidRDefault="004D1602" w:rsidP="004D1602">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c>
          <w:tcPr>
            <w:tcW w:w="1037" w:type="dxa"/>
            <w:tcBorders>
              <w:top w:val="single" w:sz="4" w:space="0" w:color="auto"/>
              <w:left w:val="nil"/>
              <w:bottom w:val="nil"/>
              <w:right w:val="nil"/>
            </w:tcBorders>
          </w:tcPr>
          <w:p w14:paraId="49FC18B6" w14:textId="3C169A8D" w:rsidR="004D1602" w:rsidRPr="004245D5" w:rsidRDefault="004D1602" w:rsidP="004D1602">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r>
      <w:tr w:rsidR="00C948CF" w:rsidRPr="004245D5" w14:paraId="3273889B" w14:textId="77777777" w:rsidTr="00715225">
        <w:trPr>
          <w:gridAfter w:val="1"/>
          <w:wAfter w:w="146" w:type="dxa"/>
          <w:trHeight w:val="354"/>
          <w:jc w:val="center"/>
        </w:trPr>
        <w:tc>
          <w:tcPr>
            <w:tcW w:w="1418" w:type="dxa"/>
            <w:tcBorders>
              <w:top w:val="nil"/>
              <w:left w:val="nil"/>
              <w:bottom w:val="single" w:sz="4" w:space="0" w:color="auto"/>
              <w:right w:val="nil"/>
            </w:tcBorders>
          </w:tcPr>
          <w:p w14:paraId="5C07F7E5" w14:textId="77777777" w:rsidR="004D1602" w:rsidRPr="004245D5" w:rsidRDefault="005E28A2" w:rsidP="004D1602">
            <w:pPr>
              <w:spacing w:line="360" w:lineRule="auto"/>
              <w:rPr>
                <w:rFonts w:ascii="Times New Roman" w:hAnsi="Times New Roman" w:cs="Times New Roman"/>
                <w:sz w:val="20"/>
                <w:szCs w:val="20"/>
                <w:lang w:val="en-GB"/>
              </w:rPr>
            </w:pPr>
            <m:oMathPara>
              <m:oMathParaPr>
                <m:jc m:val="left"/>
              </m:oMathParaP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R</m:t>
                    </m:r>
                  </m:e>
                  <m:sup>
                    <m:r>
                      <w:rPr>
                        <w:rFonts w:ascii="Cambria Math" w:hAnsi="Cambria Math" w:cs="Times New Roman"/>
                        <w:sz w:val="20"/>
                        <w:szCs w:val="20"/>
                        <w:lang w:val="en-GB"/>
                      </w:rPr>
                      <m:t>2</m:t>
                    </m:r>
                  </m:sup>
                </m:sSup>
              </m:oMath>
            </m:oMathPara>
          </w:p>
        </w:tc>
        <w:tc>
          <w:tcPr>
            <w:tcW w:w="1276" w:type="dxa"/>
            <w:tcBorders>
              <w:top w:val="nil"/>
              <w:left w:val="nil"/>
              <w:bottom w:val="single" w:sz="4" w:space="0" w:color="auto"/>
              <w:right w:val="nil"/>
            </w:tcBorders>
          </w:tcPr>
          <w:p w14:paraId="38BDEAAD" w14:textId="00A5CA48" w:rsidR="004D1602" w:rsidRPr="004245D5" w:rsidRDefault="004D1602" w:rsidP="00C948CF">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C948CF">
              <w:rPr>
                <w:rFonts w:ascii="Cambria Math" w:hAnsi="Cambria Math" w:cs="Times New Roman"/>
                <w:sz w:val="20"/>
                <w:szCs w:val="20"/>
                <w:lang w:val="en-GB"/>
              </w:rPr>
              <w:t>939</w:t>
            </w:r>
          </w:p>
        </w:tc>
        <w:tc>
          <w:tcPr>
            <w:tcW w:w="1275" w:type="dxa"/>
            <w:tcBorders>
              <w:top w:val="nil"/>
              <w:left w:val="nil"/>
              <w:bottom w:val="single" w:sz="4" w:space="0" w:color="auto"/>
              <w:right w:val="nil"/>
            </w:tcBorders>
          </w:tcPr>
          <w:p w14:paraId="68E0CA8F" w14:textId="3485B4E4" w:rsidR="004D1602" w:rsidRPr="004245D5" w:rsidRDefault="004D1602" w:rsidP="00C948CF">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C948CF">
              <w:rPr>
                <w:rFonts w:ascii="Cambria Math" w:hAnsi="Cambria Math" w:cs="Times New Roman"/>
                <w:sz w:val="20"/>
                <w:szCs w:val="20"/>
                <w:lang w:val="en-GB"/>
              </w:rPr>
              <w:t>998</w:t>
            </w:r>
          </w:p>
        </w:tc>
        <w:tc>
          <w:tcPr>
            <w:tcW w:w="1325" w:type="dxa"/>
            <w:tcBorders>
              <w:top w:val="nil"/>
              <w:left w:val="nil"/>
              <w:bottom w:val="single" w:sz="4" w:space="0" w:color="auto"/>
              <w:right w:val="nil"/>
            </w:tcBorders>
          </w:tcPr>
          <w:p w14:paraId="12C7B661" w14:textId="3110C391" w:rsidR="004D1602" w:rsidRPr="004245D5" w:rsidRDefault="004D1602" w:rsidP="00C948CF">
            <w:pPr>
              <w:spacing w:line="360" w:lineRule="auto"/>
              <w:jc w:val="center"/>
              <w:rPr>
                <w:rFonts w:ascii="Cambria Math" w:hAnsi="Cambria Math" w:cs="Times New Roman"/>
                <w:b/>
                <w:sz w:val="20"/>
                <w:szCs w:val="20"/>
                <w:lang w:val="en-GB"/>
              </w:rPr>
            </w:pPr>
            <w:r>
              <w:rPr>
                <w:rFonts w:ascii="Cambria Math" w:hAnsi="Cambria Math" w:cs="Times New Roman"/>
                <w:sz w:val="20"/>
                <w:szCs w:val="20"/>
                <w:lang w:val="en-GB"/>
              </w:rPr>
              <w:t>0.</w:t>
            </w:r>
            <w:r w:rsidR="00C948CF">
              <w:rPr>
                <w:rFonts w:ascii="Cambria Math" w:hAnsi="Cambria Math" w:cs="Times New Roman"/>
                <w:sz w:val="20"/>
                <w:szCs w:val="20"/>
                <w:lang w:val="en-GB"/>
              </w:rPr>
              <w:t>9</w:t>
            </w:r>
            <w:r>
              <w:rPr>
                <w:rFonts w:ascii="Cambria Math" w:hAnsi="Cambria Math" w:cs="Times New Roman"/>
                <w:sz w:val="20"/>
                <w:szCs w:val="20"/>
                <w:lang w:val="en-GB"/>
              </w:rPr>
              <w:t>99</w:t>
            </w:r>
          </w:p>
        </w:tc>
        <w:tc>
          <w:tcPr>
            <w:tcW w:w="1652" w:type="dxa"/>
            <w:gridSpan w:val="2"/>
            <w:tcBorders>
              <w:top w:val="nil"/>
              <w:left w:val="nil"/>
              <w:bottom w:val="single" w:sz="4" w:space="0" w:color="auto"/>
              <w:right w:val="nil"/>
            </w:tcBorders>
          </w:tcPr>
          <w:p w14:paraId="12AC6655" w14:textId="7A7FD330" w:rsidR="004D1602" w:rsidRPr="004245D5" w:rsidRDefault="004D1602" w:rsidP="00C948CF">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0.9</w:t>
            </w:r>
            <w:r w:rsidR="00C948CF">
              <w:rPr>
                <w:rFonts w:ascii="Cambria Math" w:hAnsi="Cambria Math" w:cs="Times New Roman"/>
                <w:sz w:val="20"/>
                <w:szCs w:val="20"/>
                <w:lang w:val="en-GB"/>
              </w:rPr>
              <w:t>43</w:t>
            </w:r>
          </w:p>
        </w:tc>
        <w:tc>
          <w:tcPr>
            <w:tcW w:w="1134" w:type="dxa"/>
            <w:tcBorders>
              <w:top w:val="nil"/>
              <w:left w:val="nil"/>
              <w:bottom w:val="single" w:sz="4" w:space="0" w:color="auto"/>
              <w:right w:val="nil"/>
            </w:tcBorders>
          </w:tcPr>
          <w:p w14:paraId="7ADE7C1B" w14:textId="7880F43B" w:rsidR="004D1602" w:rsidRPr="004245D5" w:rsidRDefault="004D1602" w:rsidP="00C948CF">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0.9</w:t>
            </w:r>
            <w:r w:rsidR="00C948CF">
              <w:rPr>
                <w:rFonts w:ascii="Cambria Math" w:hAnsi="Cambria Math" w:cs="Times New Roman"/>
                <w:sz w:val="20"/>
                <w:szCs w:val="20"/>
                <w:lang w:val="en-GB"/>
              </w:rPr>
              <w:t>43</w:t>
            </w:r>
          </w:p>
        </w:tc>
        <w:tc>
          <w:tcPr>
            <w:tcW w:w="1037" w:type="dxa"/>
            <w:tcBorders>
              <w:top w:val="nil"/>
              <w:left w:val="nil"/>
              <w:bottom w:val="single" w:sz="4" w:space="0" w:color="auto"/>
              <w:right w:val="nil"/>
            </w:tcBorders>
          </w:tcPr>
          <w:p w14:paraId="444BFE9C" w14:textId="4BA6F74A" w:rsidR="004D1602" w:rsidRPr="004245D5" w:rsidRDefault="004D1602" w:rsidP="00C948CF">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Pr>
                <w:rFonts w:ascii="Cambria Math" w:hAnsi="Cambria Math" w:cs="Times New Roman"/>
                <w:sz w:val="20"/>
                <w:szCs w:val="20"/>
                <w:lang w:val="en-GB"/>
              </w:rPr>
              <w:t>.</w:t>
            </w:r>
            <w:r w:rsidR="00C948CF">
              <w:rPr>
                <w:rFonts w:ascii="Cambria Math" w:hAnsi="Cambria Math" w:cs="Times New Roman"/>
                <w:sz w:val="20"/>
                <w:szCs w:val="20"/>
                <w:lang w:val="en-GB"/>
              </w:rPr>
              <w:t>999</w:t>
            </w:r>
          </w:p>
        </w:tc>
      </w:tr>
    </w:tbl>
    <w:p w14:paraId="154C654C" w14:textId="4D29AC57" w:rsidR="004D1602" w:rsidRDefault="00C948CF" w:rsidP="005E28A2">
      <w:pPr>
        <w:spacing w:after="0" w:line="240" w:lineRule="auto"/>
        <w:jc w:val="both"/>
        <w:rPr>
          <w:rFonts w:ascii="Times New Roman" w:hAnsi="Times New Roman" w:cs="Times New Roman"/>
          <w:sz w:val="20"/>
          <w:szCs w:val="20"/>
          <w:lang w:val="en-GB"/>
        </w:rPr>
      </w:pPr>
      <w:r w:rsidRPr="00C948CF">
        <w:rPr>
          <w:rFonts w:ascii="Times New Roman" w:hAnsi="Times New Roman" w:cs="Times New Roman"/>
          <w:sz w:val="20"/>
          <w:szCs w:val="20"/>
          <w:lang w:val="en-GB"/>
        </w:rPr>
        <w:t>Sources: See text. Notes: All independent variables are lagged by one period (one ye</w:t>
      </w:r>
      <w:r>
        <w:rPr>
          <w:rFonts w:ascii="Times New Roman" w:hAnsi="Times New Roman" w:cs="Times New Roman"/>
          <w:sz w:val="20"/>
          <w:szCs w:val="20"/>
          <w:lang w:val="en-GB"/>
        </w:rPr>
        <w:t>ar). A linear trend is used as “Year control". Controls for diff</w:t>
      </w:r>
      <w:r w:rsidRPr="00C948CF">
        <w:rPr>
          <w:rFonts w:ascii="Times New Roman" w:hAnsi="Times New Roman" w:cs="Times New Roman"/>
          <w:sz w:val="20"/>
          <w:szCs w:val="20"/>
          <w:lang w:val="en-GB"/>
        </w:rPr>
        <w:t>erenced urbanisation and population density are included</w:t>
      </w:r>
      <w:r>
        <w:rPr>
          <w:rFonts w:ascii="Times New Roman" w:hAnsi="Times New Roman" w:cs="Times New Roman"/>
          <w:sz w:val="20"/>
          <w:szCs w:val="20"/>
          <w:lang w:val="en-GB"/>
        </w:rPr>
        <w:t xml:space="preserve"> but not shown. Robust standard </w:t>
      </w:r>
      <w:r w:rsidRPr="00C948CF">
        <w:rPr>
          <w:rFonts w:ascii="Times New Roman" w:hAnsi="Times New Roman" w:cs="Times New Roman"/>
          <w:sz w:val="20"/>
          <w:szCs w:val="20"/>
          <w:lang w:val="en-GB"/>
        </w:rPr>
        <w:t xml:space="preserve">errors are in parentheses. </w:t>
      </w:r>
      <w:r w:rsidR="004D1602" w:rsidRPr="004245D5">
        <w:rPr>
          <w:rFonts w:ascii="Times New Roman" w:hAnsi="Times New Roman" w:cs="Times New Roman"/>
          <w:sz w:val="20"/>
          <w:szCs w:val="20"/>
          <w:lang w:val="en-GB"/>
        </w:rPr>
        <w:t>**</w:t>
      </w:r>
      <w:r w:rsidR="004D1602">
        <w:rPr>
          <w:rFonts w:ascii="Times New Roman" w:hAnsi="Times New Roman" w:cs="Times New Roman"/>
          <w:sz w:val="20"/>
          <w:szCs w:val="20"/>
          <w:lang w:val="en-GB"/>
        </w:rPr>
        <w:t>*</w:t>
      </w:r>
      <w:r>
        <w:rPr>
          <w:rFonts w:ascii="Times New Roman" w:hAnsi="Times New Roman" w:cs="Times New Roman"/>
          <w:sz w:val="20"/>
          <w:szCs w:val="20"/>
          <w:lang w:val="en-GB"/>
        </w:rPr>
        <w:t xml:space="preserve">p ≤ 0.01, </w:t>
      </w:r>
      <w:r w:rsidR="004D1602" w:rsidRPr="004245D5">
        <w:rPr>
          <w:rFonts w:ascii="Times New Roman" w:hAnsi="Times New Roman" w:cs="Times New Roman"/>
          <w:sz w:val="20"/>
          <w:szCs w:val="20"/>
          <w:lang w:val="en-GB"/>
        </w:rPr>
        <w:t>**p ≤ 0.05,</w:t>
      </w:r>
      <w:r>
        <w:rPr>
          <w:rFonts w:ascii="Times New Roman" w:hAnsi="Times New Roman" w:cs="Times New Roman"/>
          <w:sz w:val="20"/>
          <w:szCs w:val="20"/>
          <w:lang w:val="en-GB"/>
        </w:rPr>
        <w:t xml:space="preserve"> </w:t>
      </w:r>
      <w:r w:rsidR="004D1602" w:rsidRPr="004245D5">
        <w:rPr>
          <w:rFonts w:ascii="Times New Roman" w:hAnsi="Times New Roman" w:cs="Times New Roman"/>
          <w:sz w:val="20"/>
          <w:szCs w:val="20"/>
          <w:lang w:val="en-GB"/>
        </w:rPr>
        <w:t>*p ≤ 0.1.</w:t>
      </w:r>
    </w:p>
    <w:p w14:paraId="1D44CCA1" w14:textId="77777777" w:rsidR="00C35517" w:rsidRDefault="00C35517" w:rsidP="00C948CF">
      <w:pPr>
        <w:spacing w:before="160" w:line="360" w:lineRule="auto"/>
        <w:jc w:val="both"/>
        <w:rPr>
          <w:rFonts w:ascii="Times New Roman" w:hAnsi="Times New Roman" w:cs="Times New Roman"/>
          <w:sz w:val="20"/>
          <w:szCs w:val="20"/>
          <w:lang w:val="en-GB"/>
        </w:rPr>
      </w:pPr>
    </w:p>
    <w:p w14:paraId="663949D0" w14:textId="77777777" w:rsidR="00D3254B" w:rsidRDefault="00D3254B" w:rsidP="00C948CF">
      <w:pPr>
        <w:spacing w:before="160" w:line="360" w:lineRule="auto"/>
        <w:jc w:val="both"/>
        <w:rPr>
          <w:rFonts w:ascii="Times New Roman" w:hAnsi="Times New Roman" w:cs="Times New Roman"/>
          <w:sz w:val="20"/>
          <w:szCs w:val="20"/>
          <w:lang w:val="en-GB"/>
        </w:rPr>
      </w:pPr>
    </w:p>
    <w:p w14:paraId="1A05EFF6" w14:textId="77777777" w:rsidR="000705A1" w:rsidRDefault="000705A1" w:rsidP="005E28A2">
      <w:pPr>
        <w:spacing w:after="0" w:line="240" w:lineRule="auto"/>
        <w:rPr>
          <w:rFonts w:ascii="Times New Roman" w:hAnsi="Times New Roman" w:cs="Times New Roman"/>
          <w:sz w:val="20"/>
          <w:szCs w:val="20"/>
          <w:lang w:val="en-GB"/>
        </w:rPr>
      </w:pPr>
    </w:p>
    <w:p w14:paraId="0992D43A" w14:textId="77777777" w:rsidR="00771C8D" w:rsidRDefault="00771C8D" w:rsidP="00C948CF">
      <w:pPr>
        <w:spacing w:before="160" w:line="360" w:lineRule="auto"/>
        <w:jc w:val="both"/>
        <w:rPr>
          <w:rFonts w:ascii="Times New Roman" w:hAnsi="Times New Roman" w:cs="Times New Roman"/>
          <w:sz w:val="20"/>
          <w:szCs w:val="20"/>
          <w:lang w:val="en-GB"/>
        </w:rPr>
      </w:pPr>
    </w:p>
    <w:p w14:paraId="50040096" w14:textId="2E59A77B" w:rsidR="000705A1" w:rsidRDefault="000705A1">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2EF529BE" w14:textId="7F11BCF5" w:rsidR="00D53F40" w:rsidRPr="005E28A2" w:rsidRDefault="00C35517" w:rsidP="005E28A2">
      <w:pPr>
        <w:spacing w:after="0" w:line="240" w:lineRule="auto"/>
        <w:rPr>
          <w:rFonts w:ascii="Times New Roman" w:hAnsi="Times New Roman" w:cs="Times New Roman"/>
          <w:b/>
          <w:sz w:val="24"/>
          <w:szCs w:val="24"/>
          <w:lang w:val="en-GB"/>
        </w:rPr>
      </w:pPr>
      <w:r w:rsidRPr="005E28A2">
        <w:rPr>
          <w:rFonts w:ascii="Times New Roman" w:hAnsi="Times New Roman" w:cs="Times New Roman"/>
          <w:b/>
          <w:sz w:val="24"/>
          <w:szCs w:val="24"/>
          <w:lang w:val="en-GB"/>
        </w:rPr>
        <w:lastRenderedPageBreak/>
        <w:t>Table A</w:t>
      </w:r>
      <w:r w:rsidR="00D53F40" w:rsidRPr="005E28A2">
        <w:rPr>
          <w:rFonts w:ascii="Times New Roman" w:hAnsi="Times New Roman" w:cs="Times New Roman"/>
          <w:b/>
          <w:sz w:val="24"/>
          <w:szCs w:val="24"/>
          <w:lang w:val="en-GB"/>
        </w:rPr>
        <w:t>5</w:t>
      </w:r>
    </w:p>
    <w:p w14:paraId="0F9A88A1" w14:textId="668B02D4" w:rsidR="00C35517" w:rsidRPr="004245D5" w:rsidRDefault="00C35517" w:rsidP="005E28A2">
      <w:pPr>
        <w:spacing w:after="0" w:line="240" w:lineRule="auto"/>
        <w:rPr>
          <w:rFonts w:ascii="Times New Roman" w:hAnsi="Times New Roman" w:cs="Times New Roman"/>
          <w:sz w:val="24"/>
          <w:szCs w:val="24"/>
          <w:lang w:val="en-GB"/>
        </w:rPr>
      </w:pPr>
      <w:r w:rsidRPr="004245D5">
        <w:rPr>
          <w:rFonts w:ascii="Times New Roman" w:hAnsi="Times New Roman" w:cs="Times New Roman"/>
          <w:sz w:val="24"/>
          <w:szCs w:val="24"/>
          <w:lang w:val="en-GB"/>
        </w:rPr>
        <w:t xml:space="preserve"> Suffrage in colonial Virginia, 1619-1775 </w:t>
      </w:r>
      <w:r>
        <w:rPr>
          <w:rFonts w:ascii="Times New Roman" w:hAnsi="Times New Roman" w:cs="Times New Roman"/>
          <w:sz w:val="24"/>
          <w:szCs w:val="24"/>
          <w:lang w:val="en-GB"/>
        </w:rPr>
        <w:t>(annual data</w:t>
      </w:r>
      <w:r w:rsidRPr="004245D5">
        <w:rPr>
          <w:rFonts w:ascii="Times New Roman" w:hAnsi="Times New Roman" w:cs="Times New Roman"/>
          <w:sz w:val="24"/>
          <w:szCs w:val="24"/>
          <w:lang w:val="en-GB"/>
        </w:rPr>
        <w:t>)</w:t>
      </w:r>
      <w:r>
        <w:rPr>
          <w:rFonts w:ascii="Times New Roman" w:hAnsi="Times New Roman" w:cs="Times New Roman"/>
          <w:sz w:val="24"/>
          <w:szCs w:val="24"/>
          <w:lang w:val="en-GB"/>
        </w:rPr>
        <w:t>: Additional suf</w:t>
      </w:r>
      <w:r w:rsidRPr="00C35517">
        <w:rPr>
          <w:rFonts w:ascii="Times New Roman" w:hAnsi="Times New Roman" w:cs="Times New Roman"/>
          <w:sz w:val="24"/>
          <w:szCs w:val="24"/>
          <w:lang w:val="en-GB"/>
        </w:rPr>
        <w:t>frage lags</w:t>
      </w:r>
    </w:p>
    <w:tbl>
      <w:tblPr>
        <w:tblStyle w:val="TableGrid"/>
        <w:tblW w:w="8222"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6"/>
        <w:gridCol w:w="1340"/>
        <w:gridCol w:w="1417"/>
        <w:gridCol w:w="1418"/>
        <w:gridCol w:w="141"/>
        <w:gridCol w:w="1560"/>
      </w:tblGrid>
      <w:tr w:rsidR="00C35517" w:rsidRPr="004245D5" w14:paraId="05B78716" w14:textId="77777777" w:rsidTr="00750D67">
        <w:trPr>
          <w:trHeight w:val="404"/>
        </w:trPr>
        <w:tc>
          <w:tcPr>
            <w:tcW w:w="2346" w:type="dxa"/>
            <w:tcBorders>
              <w:top w:val="single" w:sz="4" w:space="0" w:color="auto"/>
              <w:bottom w:val="nil"/>
            </w:tcBorders>
          </w:tcPr>
          <w:p w14:paraId="36784CF9" w14:textId="77777777" w:rsidR="00C35517" w:rsidRPr="004245D5" w:rsidRDefault="00C35517" w:rsidP="00180C8E">
            <w:pPr>
              <w:spacing w:line="360" w:lineRule="auto"/>
              <w:jc w:val="center"/>
              <w:rPr>
                <w:rFonts w:ascii="Times New Roman" w:hAnsi="Times New Roman" w:cs="Times New Roman"/>
                <w:sz w:val="24"/>
                <w:szCs w:val="24"/>
                <w:lang w:val="en-GB"/>
              </w:rPr>
            </w:pPr>
          </w:p>
        </w:tc>
        <w:tc>
          <w:tcPr>
            <w:tcW w:w="1340" w:type="dxa"/>
            <w:tcBorders>
              <w:top w:val="single" w:sz="4" w:space="0" w:color="auto"/>
              <w:bottom w:val="nil"/>
            </w:tcBorders>
          </w:tcPr>
          <w:p w14:paraId="402DC70C"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(1)</w:t>
            </w:r>
          </w:p>
        </w:tc>
        <w:tc>
          <w:tcPr>
            <w:tcW w:w="1417" w:type="dxa"/>
            <w:tcBorders>
              <w:top w:val="single" w:sz="4" w:space="0" w:color="auto"/>
              <w:bottom w:val="nil"/>
            </w:tcBorders>
          </w:tcPr>
          <w:p w14:paraId="3739E1FD"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(2)</w:t>
            </w:r>
          </w:p>
        </w:tc>
        <w:tc>
          <w:tcPr>
            <w:tcW w:w="1559" w:type="dxa"/>
            <w:gridSpan w:val="2"/>
            <w:tcBorders>
              <w:top w:val="single" w:sz="4" w:space="0" w:color="auto"/>
              <w:bottom w:val="nil"/>
            </w:tcBorders>
          </w:tcPr>
          <w:p w14:paraId="429F7D74"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(3)</w:t>
            </w:r>
          </w:p>
        </w:tc>
        <w:tc>
          <w:tcPr>
            <w:tcW w:w="1560" w:type="dxa"/>
            <w:tcBorders>
              <w:top w:val="single" w:sz="4" w:space="0" w:color="auto"/>
              <w:bottom w:val="nil"/>
            </w:tcBorders>
          </w:tcPr>
          <w:p w14:paraId="7B9C9D1C"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(4)</w:t>
            </w:r>
          </w:p>
        </w:tc>
      </w:tr>
      <w:tr w:rsidR="00C35517" w:rsidRPr="00A32B89" w14:paraId="02A07E2C" w14:textId="77777777" w:rsidTr="005E28A2">
        <w:trPr>
          <w:trHeight w:val="635"/>
        </w:trPr>
        <w:tc>
          <w:tcPr>
            <w:tcW w:w="2346" w:type="dxa"/>
            <w:tcBorders>
              <w:top w:val="nil"/>
              <w:bottom w:val="single" w:sz="4" w:space="0" w:color="auto"/>
            </w:tcBorders>
          </w:tcPr>
          <w:p w14:paraId="6CC610C2" w14:textId="77777777" w:rsidR="00C35517" w:rsidRPr="004245D5" w:rsidRDefault="00C35517" w:rsidP="00180C8E">
            <w:pPr>
              <w:spacing w:line="360" w:lineRule="auto"/>
              <w:jc w:val="center"/>
              <w:rPr>
                <w:rFonts w:ascii="Times New Roman" w:hAnsi="Times New Roman" w:cs="Times New Roman"/>
                <w:sz w:val="24"/>
                <w:szCs w:val="24"/>
                <w:lang w:val="en-GB"/>
              </w:rPr>
            </w:pPr>
          </w:p>
        </w:tc>
        <w:tc>
          <w:tcPr>
            <w:tcW w:w="1340" w:type="dxa"/>
            <w:tcBorders>
              <w:top w:val="nil"/>
              <w:bottom w:val="single" w:sz="4" w:space="0" w:color="auto"/>
            </w:tcBorders>
          </w:tcPr>
          <w:p w14:paraId="057DE468"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 xml:space="preserve">OLS </w:t>
            </w:r>
            <w:r>
              <w:rPr>
                <w:rFonts w:ascii="Times New Roman" w:hAnsi="Times New Roman" w:cs="Times New Roman"/>
                <w:sz w:val="20"/>
                <w:szCs w:val="20"/>
                <w:lang w:val="en-GB"/>
              </w:rPr>
              <w:t>Welfare ratio MD</w:t>
            </w:r>
          </w:p>
        </w:tc>
        <w:tc>
          <w:tcPr>
            <w:tcW w:w="1417" w:type="dxa"/>
            <w:tcBorders>
              <w:top w:val="nil"/>
              <w:bottom w:val="single" w:sz="4" w:space="0" w:color="auto"/>
            </w:tcBorders>
          </w:tcPr>
          <w:p w14:paraId="49B01C0F"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Times New Roman" w:hAnsi="Times New Roman" w:cs="Times New Roman"/>
                <w:sz w:val="20"/>
                <w:szCs w:val="20"/>
                <w:lang w:val="en-GB"/>
              </w:rPr>
              <w:t>OLS</w:t>
            </w:r>
          </w:p>
          <w:p w14:paraId="043140B9" w14:textId="77777777" w:rsidR="00C35517" w:rsidRPr="004245D5" w:rsidRDefault="00C35517" w:rsidP="00180C8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Dep. Var. Labour</w:t>
            </w:r>
          </w:p>
        </w:tc>
        <w:tc>
          <w:tcPr>
            <w:tcW w:w="1418" w:type="dxa"/>
            <w:tcBorders>
              <w:top w:val="nil"/>
              <w:bottom w:val="single" w:sz="4" w:space="0" w:color="auto"/>
            </w:tcBorders>
          </w:tcPr>
          <w:p w14:paraId="708CA171" w14:textId="77777777" w:rsidR="00C35517" w:rsidRPr="004D1602" w:rsidRDefault="00C35517" w:rsidP="00180C8E">
            <w:pPr>
              <w:spacing w:line="360" w:lineRule="auto"/>
              <w:jc w:val="center"/>
              <w:rPr>
                <w:rFonts w:ascii="Times New Roman" w:hAnsi="Times New Roman" w:cs="Times New Roman"/>
                <w:sz w:val="20"/>
                <w:szCs w:val="20"/>
                <w:lang w:val="en-GB"/>
              </w:rPr>
            </w:pPr>
            <w:r w:rsidRPr="004D1602">
              <w:rPr>
                <w:rFonts w:ascii="Times New Roman" w:hAnsi="Times New Roman" w:cs="Times New Roman"/>
                <w:sz w:val="20"/>
                <w:szCs w:val="20"/>
                <w:lang w:val="en-GB"/>
              </w:rPr>
              <w:t>OLS</w:t>
            </w:r>
          </w:p>
          <w:p w14:paraId="5E1A5AA5" w14:textId="77777777" w:rsidR="00C35517" w:rsidRPr="004245D5" w:rsidRDefault="00C35517" w:rsidP="00180C8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Granger - dep. var. Labou</w:t>
            </w:r>
            <w:r w:rsidRPr="004D1602">
              <w:rPr>
                <w:rFonts w:ascii="Times New Roman" w:hAnsi="Times New Roman" w:cs="Times New Roman"/>
                <w:sz w:val="20"/>
                <w:szCs w:val="20"/>
                <w:lang w:val="en-GB"/>
              </w:rPr>
              <w:t>r</w:t>
            </w:r>
          </w:p>
        </w:tc>
        <w:tc>
          <w:tcPr>
            <w:tcW w:w="1701" w:type="dxa"/>
            <w:gridSpan w:val="2"/>
            <w:tcBorders>
              <w:top w:val="nil"/>
              <w:bottom w:val="single" w:sz="4" w:space="0" w:color="auto"/>
            </w:tcBorders>
          </w:tcPr>
          <w:p w14:paraId="341449AE" w14:textId="77777777" w:rsidR="00C35517" w:rsidRPr="004D1602" w:rsidRDefault="00C35517" w:rsidP="00180C8E">
            <w:pPr>
              <w:spacing w:line="360" w:lineRule="auto"/>
              <w:jc w:val="center"/>
              <w:rPr>
                <w:rFonts w:ascii="Times New Roman" w:hAnsi="Times New Roman" w:cs="Times New Roman"/>
                <w:sz w:val="20"/>
                <w:szCs w:val="20"/>
                <w:lang w:val="en-GB"/>
              </w:rPr>
            </w:pPr>
            <w:r w:rsidRPr="004D1602">
              <w:rPr>
                <w:rFonts w:ascii="Times New Roman" w:hAnsi="Times New Roman" w:cs="Times New Roman"/>
                <w:sz w:val="20"/>
                <w:szCs w:val="20"/>
                <w:lang w:val="en-GB"/>
              </w:rPr>
              <w:t>OLS</w:t>
            </w:r>
          </w:p>
          <w:p w14:paraId="095B549B" w14:textId="77777777" w:rsidR="00C35517" w:rsidRPr="004245D5" w:rsidRDefault="00C35517" w:rsidP="00180C8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Granger - dep. var. Suffrage</w:t>
            </w:r>
          </w:p>
        </w:tc>
      </w:tr>
      <w:tr w:rsidR="00C35517" w:rsidRPr="004245D5" w14:paraId="54991E3F" w14:textId="77777777" w:rsidTr="00750D67">
        <w:trPr>
          <w:trHeight w:val="707"/>
        </w:trPr>
        <w:tc>
          <w:tcPr>
            <w:tcW w:w="2346" w:type="dxa"/>
            <w:tcBorders>
              <w:top w:val="single" w:sz="4" w:space="0" w:color="auto"/>
              <w:left w:val="nil"/>
              <w:bottom w:val="nil"/>
              <w:right w:val="nil"/>
            </w:tcBorders>
          </w:tcPr>
          <w:p w14:paraId="6215064B" w14:textId="4BE7A551" w:rsidR="00C35517" w:rsidRPr="004245D5" w:rsidRDefault="00C35517" w:rsidP="00C35517">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Lagged suffrage (1)</w:t>
            </w:r>
          </w:p>
        </w:tc>
        <w:tc>
          <w:tcPr>
            <w:tcW w:w="1340" w:type="dxa"/>
            <w:tcBorders>
              <w:top w:val="single" w:sz="4" w:space="0" w:color="auto"/>
              <w:left w:val="nil"/>
              <w:bottom w:val="nil"/>
              <w:right w:val="nil"/>
            </w:tcBorders>
          </w:tcPr>
          <w:p w14:paraId="5B9F60CF" w14:textId="58901336" w:rsidR="00C35517" w:rsidRPr="004245D5" w:rsidRDefault="005E28A2" w:rsidP="00180C8E">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m:rPr>
                        <m:sty m:val="p"/>
                      </m:rPr>
                      <w:rPr>
                        <w:rFonts w:ascii="Cambria Math" w:hAnsi="Cambria Math" w:cs="cmr10"/>
                        <w:sz w:val="20"/>
                        <w:szCs w:val="20"/>
                        <w:lang w:val="en-GB"/>
                      </w:rPr>
                      <m:t>0</m:t>
                    </m:r>
                    <m:r>
                      <m:rPr>
                        <m:sty m:val="p"/>
                      </m:rPr>
                      <w:rPr>
                        <w:rFonts w:ascii="Cambria Math" w:hAnsi="Cambria Math" w:cs="cmmi10"/>
                        <w:sz w:val="20"/>
                        <w:szCs w:val="20"/>
                        <w:lang w:val="en-GB"/>
                      </w:rPr>
                      <m:t>.</m:t>
                    </m:r>
                    <m:r>
                      <m:rPr>
                        <m:sty m:val="p"/>
                      </m:rPr>
                      <w:rPr>
                        <w:rFonts w:ascii="Cambria Math" w:hAnsi="Cambria Math" w:cs="cmr10"/>
                        <w:sz w:val="20"/>
                        <w:szCs w:val="20"/>
                        <w:lang w:val="en-GB"/>
                      </w:rPr>
                      <m:t>947</m:t>
                    </m:r>
                  </m:e>
                  <m:sup>
                    <m:r>
                      <w:rPr>
                        <w:rFonts w:ascii="Cambria Math" w:hAnsi="Cambria Math" w:cs="Times New Roman"/>
                        <w:sz w:val="20"/>
                        <w:szCs w:val="20"/>
                        <w:lang w:val="en-GB"/>
                      </w:rPr>
                      <m:t>***</m:t>
                    </m:r>
                  </m:sup>
                </m:sSup>
              </m:oMath>
            </m:oMathPara>
          </w:p>
          <w:p w14:paraId="0C51D5D2" w14:textId="6371F6A6" w:rsidR="00C35517" w:rsidRPr="004245D5" w:rsidRDefault="00C35517" w:rsidP="00E83E71">
            <w:pPr>
              <w:spacing w:line="360" w:lineRule="auto"/>
              <w:jc w:val="center"/>
              <w:rPr>
                <w:rFonts w:ascii="Cambria Math" w:eastAsiaTheme="minorEastAsia" w:hAnsi="Cambria Math" w:cs="Times New Roman"/>
                <w:sz w:val="20"/>
                <w:szCs w:val="20"/>
                <w:lang w:val="en-GB"/>
              </w:rPr>
            </w:pPr>
            <m:oMathPara>
              <m:oMathParaPr>
                <m:jc m:val="center"/>
              </m:oMathParaPr>
              <m:oMath>
                <m:r>
                  <w:rPr>
                    <w:rFonts w:ascii="Cambria Math" w:hAnsi="Cambria Math" w:cs="Times New Roman"/>
                    <w:sz w:val="20"/>
                    <w:szCs w:val="20"/>
                    <w:lang w:val="en-GB"/>
                  </w:rPr>
                  <m:t>(0.0255)</m:t>
                </m:r>
              </m:oMath>
            </m:oMathPara>
          </w:p>
        </w:tc>
        <w:tc>
          <w:tcPr>
            <w:tcW w:w="1417" w:type="dxa"/>
            <w:tcBorders>
              <w:top w:val="single" w:sz="4" w:space="0" w:color="auto"/>
              <w:left w:val="nil"/>
              <w:bottom w:val="nil"/>
              <w:right w:val="nil"/>
            </w:tcBorders>
          </w:tcPr>
          <w:p w14:paraId="3A848CFE" w14:textId="15B4D0FD" w:rsidR="00C35517" w:rsidRPr="004245D5" w:rsidRDefault="005E28A2" w:rsidP="00180C8E">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0.864</m:t>
                    </m:r>
                  </m:e>
                  <m:sup>
                    <m:r>
                      <w:rPr>
                        <w:rFonts w:ascii="Cambria Math" w:hAnsi="Cambria Math" w:cs="Times New Roman"/>
                        <w:sz w:val="20"/>
                        <w:szCs w:val="20"/>
                        <w:lang w:val="en-GB"/>
                      </w:rPr>
                      <m:t>***</m:t>
                    </m:r>
                  </m:sup>
                </m:sSup>
              </m:oMath>
            </m:oMathPara>
          </w:p>
          <w:p w14:paraId="0A21AC7E" w14:textId="0D19B76A" w:rsidR="00C35517" w:rsidRPr="004245D5" w:rsidRDefault="00C35517" w:rsidP="00E83E71">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Pr>
                <w:rFonts w:ascii="Cambria Math" w:eastAsiaTheme="minorEastAsia" w:hAnsi="Cambria Math" w:cs="Times New Roman"/>
                <w:sz w:val="20"/>
                <w:szCs w:val="20"/>
                <w:lang w:val="en-GB"/>
              </w:rPr>
              <w:t>0</w:t>
            </w:r>
            <w:r w:rsidR="00E83E71">
              <w:rPr>
                <w:rFonts w:ascii="Cambria Math" w:eastAsiaTheme="minorEastAsia" w:hAnsi="Cambria Math" w:cs="Times New Roman"/>
                <w:sz w:val="20"/>
                <w:szCs w:val="20"/>
                <w:lang w:val="en-GB"/>
              </w:rPr>
              <w:t>723</w:t>
            </w:r>
            <w:r w:rsidRPr="004245D5">
              <w:rPr>
                <w:rFonts w:ascii="Cambria Math" w:eastAsiaTheme="minorEastAsia" w:hAnsi="Cambria Math" w:cs="Times New Roman"/>
                <w:sz w:val="20"/>
                <w:szCs w:val="20"/>
                <w:lang w:val="en-GB"/>
              </w:rPr>
              <w:t>)</w:t>
            </w:r>
          </w:p>
        </w:tc>
        <w:tc>
          <w:tcPr>
            <w:tcW w:w="1559" w:type="dxa"/>
            <w:gridSpan w:val="2"/>
            <w:tcBorders>
              <w:top w:val="single" w:sz="4" w:space="0" w:color="auto"/>
              <w:left w:val="nil"/>
              <w:bottom w:val="nil"/>
              <w:right w:val="nil"/>
            </w:tcBorders>
          </w:tcPr>
          <w:p w14:paraId="48E30470" w14:textId="48C63FC7" w:rsidR="00C35517" w:rsidRPr="00715225" w:rsidRDefault="005E28A2" w:rsidP="00E83E71">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0.858</m:t>
                    </m:r>
                  </m:e>
                  <m:sup>
                    <m:r>
                      <w:rPr>
                        <w:rFonts w:ascii="Cambria Math" w:hAnsi="Cambria Math" w:cs="Times New Roman"/>
                        <w:sz w:val="20"/>
                        <w:szCs w:val="20"/>
                        <w:lang w:val="en-GB"/>
                      </w:rPr>
                      <m:t>***</m:t>
                    </m:r>
                  </m:sup>
                </m:sSup>
              </m:oMath>
            </m:oMathPara>
          </w:p>
          <w:p w14:paraId="482E0C09" w14:textId="25C9A6EB" w:rsidR="00C35517" w:rsidRPr="00B80063" w:rsidRDefault="00C35517" w:rsidP="00E83E71">
            <w:pPr>
              <w:spacing w:line="360" w:lineRule="auto"/>
              <w:jc w:val="center"/>
              <w:rPr>
                <w:rFonts w:ascii="Cambria Math" w:eastAsiaTheme="minorEastAsia" w:hAnsi="Cambria Math" w:cs="Times New Roman"/>
                <w:sz w:val="20"/>
                <w:szCs w:val="20"/>
                <w:lang w:val="en-GB"/>
              </w:rPr>
            </w:pPr>
            <w:r>
              <w:rPr>
                <w:rFonts w:ascii="Cambria Math" w:eastAsiaTheme="minorEastAsia" w:hAnsi="Cambria Math" w:cs="Times New Roman"/>
                <w:sz w:val="20"/>
                <w:szCs w:val="20"/>
                <w:lang w:val="en-GB"/>
              </w:rPr>
              <w:t>(0.0</w:t>
            </w:r>
            <w:r w:rsidR="00E83E71">
              <w:rPr>
                <w:rFonts w:ascii="Cambria Math" w:eastAsiaTheme="minorEastAsia" w:hAnsi="Cambria Math" w:cs="Times New Roman"/>
                <w:sz w:val="20"/>
                <w:szCs w:val="20"/>
                <w:lang w:val="en-GB"/>
              </w:rPr>
              <w:t>752</w:t>
            </w:r>
            <w:r>
              <w:rPr>
                <w:rFonts w:ascii="Cambria Math" w:eastAsiaTheme="minorEastAsia" w:hAnsi="Cambria Math" w:cs="Times New Roman"/>
                <w:sz w:val="20"/>
                <w:szCs w:val="20"/>
                <w:lang w:val="en-GB"/>
              </w:rPr>
              <w:t>)</w:t>
            </w:r>
          </w:p>
        </w:tc>
        <w:tc>
          <w:tcPr>
            <w:tcW w:w="1560" w:type="dxa"/>
            <w:tcBorders>
              <w:top w:val="single" w:sz="4" w:space="0" w:color="auto"/>
              <w:left w:val="nil"/>
              <w:bottom w:val="nil"/>
              <w:right w:val="nil"/>
            </w:tcBorders>
          </w:tcPr>
          <w:p w14:paraId="29909CD2" w14:textId="7F4C3651" w:rsidR="00C35517" w:rsidRPr="004245D5" w:rsidRDefault="005E28A2" w:rsidP="00180C8E">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0.851</m:t>
                    </m:r>
                  </m:e>
                  <m:sup>
                    <m:r>
                      <w:rPr>
                        <w:rFonts w:ascii="Cambria Math" w:hAnsi="Cambria Math" w:cs="Times New Roman"/>
                        <w:sz w:val="20"/>
                        <w:szCs w:val="20"/>
                        <w:lang w:val="en-GB"/>
                      </w:rPr>
                      <m:t>***</m:t>
                    </m:r>
                  </m:sup>
                </m:sSup>
              </m:oMath>
            </m:oMathPara>
          </w:p>
          <w:p w14:paraId="2BDCFF2E" w14:textId="76A458DB" w:rsidR="00C35517" w:rsidRPr="004245D5" w:rsidRDefault="00C35517" w:rsidP="00E83E71">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Pr>
                <w:rFonts w:ascii="Cambria Math" w:eastAsiaTheme="minorEastAsia" w:hAnsi="Cambria Math" w:cs="Times New Roman"/>
                <w:sz w:val="20"/>
                <w:szCs w:val="20"/>
                <w:lang w:val="en-GB"/>
              </w:rPr>
              <w:t>0</w:t>
            </w:r>
            <w:r w:rsidR="00E83E71">
              <w:rPr>
                <w:rFonts w:ascii="Cambria Math" w:eastAsiaTheme="minorEastAsia" w:hAnsi="Cambria Math" w:cs="Times New Roman"/>
                <w:sz w:val="20"/>
                <w:szCs w:val="20"/>
                <w:lang w:val="en-GB"/>
              </w:rPr>
              <w:t>787</w:t>
            </w:r>
            <w:r w:rsidRPr="004245D5">
              <w:rPr>
                <w:rFonts w:ascii="Cambria Math" w:eastAsiaTheme="minorEastAsia" w:hAnsi="Cambria Math" w:cs="Times New Roman"/>
                <w:sz w:val="20"/>
                <w:szCs w:val="20"/>
                <w:lang w:val="en-GB"/>
              </w:rPr>
              <w:t>)</w:t>
            </w:r>
          </w:p>
        </w:tc>
      </w:tr>
      <w:tr w:rsidR="00C35517" w:rsidRPr="00E10636" w14:paraId="39E5DC8D" w14:textId="77777777" w:rsidTr="00750D67">
        <w:trPr>
          <w:trHeight w:val="707"/>
        </w:trPr>
        <w:tc>
          <w:tcPr>
            <w:tcW w:w="2346" w:type="dxa"/>
            <w:tcBorders>
              <w:top w:val="nil"/>
              <w:left w:val="nil"/>
              <w:bottom w:val="nil"/>
              <w:right w:val="nil"/>
            </w:tcBorders>
          </w:tcPr>
          <w:p w14:paraId="112A2BA2" w14:textId="068199E8" w:rsidR="00C35517" w:rsidRPr="004245D5" w:rsidRDefault="00E83E71" w:rsidP="00180C8E">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Lagged suffrage (2)</w:t>
            </w:r>
          </w:p>
        </w:tc>
        <w:tc>
          <w:tcPr>
            <w:tcW w:w="1340" w:type="dxa"/>
            <w:tcBorders>
              <w:top w:val="nil"/>
              <w:left w:val="nil"/>
              <w:bottom w:val="nil"/>
              <w:right w:val="nil"/>
            </w:tcBorders>
          </w:tcPr>
          <w:p w14:paraId="19D8AA0A" w14:textId="77777777" w:rsidR="00C35517" w:rsidRPr="004245D5" w:rsidRDefault="00C35517" w:rsidP="00180C8E">
            <w:pPr>
              <w:spacing w:line="360" w:lineRule="auto"/>
              <w:jc w:val="center"/>
              <w:rPr>
                <w:rFonts w:ascii="Cambria Math" w:eastAsiaTheme="minorEastAsia" w:hAnsi="Cambria Math" w:cs="Times New Roman"/>
                <w:sz w:val="20"/>
                <w:szCs w:val="20"/>
                <w:lang w:val="en-GB"/>
              </w:rPr>
            </w:pPr>
          </w:p>
        </w:tc>
        <w:tc>
          <w:tcPr>
            <w:tcW w:w="1417" w:type="dxa"/>
            <w:tcBorders>
              <w:top w:val="nil"/>
              <w:left w:val="nil"/>
              <w:bottom w:val="nil"/>
              <w:right w:val="nil"/>
            </w:tcBorders>
          </w:tcPr>
          <w:p w14:paraId="7E2EFEB2" w14:textId="774B524D" w:rsidR="00E83E71" w:rsidRPr="00715225" w:rsidRDefault="00E83E71" w:rsidP="00E83E71">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0.0873</m:t>
                </m:r>
              </m:oMath>
            </m:oMathPara>
          </w:p>
          <w:p w14:paraId="28000059" w14:textId="0D2853AE" w:rsidR="00C35517" w:rsidRPr="004245D5" w:rsidRDefault="00E83E71" w:rsidP="00E83E71">
            <w:pPr>
              <w:spacing w:line="360" w:lineRule="auto"/>
              <w:jc w:val="center"/>
              <w:rPr>
                <w:rFonts w:ascii="Cambria Math" w:hAnsi="Cambria Math" w:cs="Times New Roman"/>
                <w:sz w:val="20"/>
                <w:szCs w:val="20"/>
                <w:lang w:val="en-GB"/>
              </w:rPr>
            </w:pPr>
            <w:r>
              <w:rPr>
                <w:rFonts w:ascii="Cambria Math" w:eastAsiaTheme="minorEastAsia" w:hAnsi="Cambria Math" w:cs="Times New Roman"/>
                <w:sz w:val="20"/>
                <w:szCs w:val="20"/>
                <w:lang w:val="en-GB"/>
              </w:rPr>
              <w:t>(0.0592)</w:t>
            </w:r>
          </w:p>
        </w:tc>
        <w:tc>
          <w:tcPr>
            <w:tcW w:w="1559" w:type="dxa"/>
            <w:gridSpan w:val="2"/>
            <w:tcBorders>
              <w:top w:val="nil"/>
              <w:left w:val="nil"/>
              <w:bottom w:val="nil"/>
              <w:right w:val="nil"/>
            </w:tcBorders>
          </w:tcPr>
          <w:p w14:paraId="231A3172" w14:textId="0B41A0B9" w:rsidR="00C35517" w:rsidRPr="00715225" w:rsidRDefault="00C35517" w:rsidP="00180C8E">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0.0131</m:t>
                </m:r>
              </m:oMath>
            </m:oMathPara>
          </w:p>
          <w:p w14:paraId="3EE7B775" w14:textId="2EC5AF94" w:rsidR="00C35517" w:rsidRPr="00B80063" w:rsidRDefault="00C35517" w:rsidP="00E83E71">
            <w:pPr>
              <w:spacing w:line="360" w:lineRule="auto"/>
              <w:jc w:val="center"/>
              <w:rPr>
                <w:rFonts w:ascii="Cambria Math" w:eastAsiaTheme="minorEastAsia" w:hAnsi="Cambria Math" w:cs="Times New Roman"/>
                <w:sz w:val="20"/>
                <w:szCs w:val="20"/>
                <w:lang w:val="en-GB"/>
              </w:rPr>
            </w:pPr>
            <w:r>
              <w:rPr>
                <w:rFonts w:ascii="Cambria Math" w:eastAsiaTheme="minorEastAsia" w:hAnsi="Cambria Math" w:cs="Times New Roman"/>
                <w:sz w:val="20"/>
                <w:szCs w:val="20"/>
                <w:lang w:val="en-GB"/>
              </w:rPr>
              <w:t>(0.</w:t>
            </w:r>
            <w:r w:rsidR="00E83E71">
              <w:rPr>
                <w:rFonts w:ascii="Cambria Math" w:eastAsiaTheme="minorEastAsia" w:hAnsi="Cambria Math" w:cs="Times New Roman"/>
                <w:sz w:val="20"/>
                <w:szCs w:val="20"/>
                <w:lang w:val="en-GB"/>
              </w:rPr>
              <w:t>0555</w:t>
            </w:r>
            <w:r>
              <w:rPr>
                <w:rFonts w:ascii="Cambria Math" w:eastAsiaTheme="minorEastAsia" w:hAnsi="Cambria Math" w:cs="Times New Roman"/>
                <w:sz w:val="20"/>
                <w:szCs w:val="20"/>
                <w:lang w:val="en-GB"/>
              </w:rPr>
              <w:t>)</w:t>
            </w:r>
          </w:p>
        </w:tc>
        <w:tc>
          <w:tcPr>
            <w:tcW w:w="1560" w:type="dxa"/>
            <w:tcBorders>
              <w:top w:val="nil"/>
              <w:left w:val="nil"/>
              <w:bottom w:val="nil"/>
              <w:right w:val="nil"/>
            </w:tcBorders>
          </w:tcPr>
          <w:p w14:paraId="5A75E390" w14:textId="3C59AD9A" w:rsidR="00C35517" w:rsidRPr="00715225" w:rsidRDefault="00C35517" w:rsidP="00180C8E">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0.0135</m:t>
                </m:r>
              </m:oMath>
            </m:oMathPara>
          </w:p>
          <w:p w14:paraId="77A7DFE7" w14:textId="514BE63E" w:rsidR="00C35517" w:rsidRPr="004245D5" w:rsidRDefault="00C35517" w:rsidP="00E83E71">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(0.</w:t>
            </w:r>
            <w:r>
              <w:rPr>
                <w:rFonts w:ascii="Cambria Math" w:eastAsiaTheme="minorEastAsia" w:hAnsi="Cambria Math" w:cs="Times New Roman"/>
                <w:sz w:val="20"/>
                <w:szCs w:val="20"/>
                <w:lang w:val="en-GB"/>
              </w:rPr>
              <w:t>0</w:t>
            </w:r>
            <w:r w:rsidR="00E83E71">
              <w:rPr>
                <w:rFonts w:ascii="Cambria Math" w:eastAsiaTheme="minorEastAsia" w:hAnsi="Cambria Math" w:cs="Times New Roman"/>
                <w:sz w:val="20"/>
                <w:szCs w:val="20"/>
                <w:lang w:val="en-GB"/>
              </w:rPr>
              <w:t>578</w:t>
            </w:r>
            <w:r w:rsidRPr="004245D5">
              <w:rPr>
                <w:rFonts w:ascii="Cambria Math" w:eastAsiaTheme="minorEastAsia" w:hAnsi="Cambria Math" w:cs="Times New Roman"/>
                <w:sz w:val="20"/>
                <w:szCs w:val="20"/>
                <w:lang w:val="en-GB"/>
              </w:rPr>
              <w:t>)</w:t>
            </w:r>
          </w:p>
        </w:tc>
      </w:tr>
      <w:tr w:rsidR="00C35517" w:rsidRPr="00E10636" w14:paraId="2A1152E7" w14:textId="77777777" w:rsidTr="00750D67">
        <w:trPr>
          <w:trHeight w:val="707"/>
        </w:trPr>
        <w:tc>
          <w:tcPr>
            <w:tcW w:w="2346" w:type="dxa"/>
            <w:tcBorders>
              <w:top w:val="nil"/>
              <w:left w:val="nil"/>
              <w:bottom w:val="nil"/>
              <w:right w:val="nil"/>
            </w:tcBorders>
          </w:tcPr>
          <w:p w14:paraId="424ADE85" w14:textId="07312F15" w:rsidR="00C35517" w:rsidRPr="004245D5" w:rsidRDefault="00E83E71" w:rsidP="00180C8E">
            <w:pPr>
              <w:rPr>
                <w:rFonts w:ascii="Times New Roman" w:hAnsi="Times New Roman" w:cs="Times New Roman"/>
                <w:sz w:val="20"/>
                <w:szCs w:val="20"/>
                <w:lang w:val="en-GB"/>
              </w:rPr>
            </w:pPr>
            <w:r>
              <w:rPr>
                <w:rFonts w:ascii="Times New Roman" w:hAnsi="Times New Roman" w:cs="Times New Roman"/>
                <w:sz w:val="20"/>
                <w:szCs w:val="20"/>
                <w:lang w:val="en-GB"/>
              </w:rPr>
              <w:t>Lagged suffrage (3)</w:t>
            </w:r>
          </w:p>
        </w:tc>
        <w:tc>
          <w:tcPr>
            <w:tcW w:w="1340" w:type="dxa"/>
            <w:tcBorders>
              <w:top w:val="nil"/>
              <w:left w:val="nil"/>
              <w:bottom w:val="nil"/>
              <w:right w:val="nil"/>
            </w:tcBorders>
          </w:tcPr>
          <w:p w14:paraId="4D47713A" w14:textId="77777777" w:rsidR="00C35517" w:rsidRPr="004245D5" w:rsidRDefault="00C35517" w:rsidP="00180C8E">
            <w:pPr>
              <w:spacing w:line="360" w:lineRule="auto"/>
              <w:jc w:val="center"/>
              <w:rPr>
                <w:rFonts w:ascii="Cambria Math" w:hAnsi="Cambria Math" w:cs="Times New Roman"/>
                <w:sz w:val="20"/>
                <w:szCs w:val="20"/>
                <w:lang w:val="en-GB"/>
              </w:rPr>
            </w:pPr>
          </w:p>
        </w:tc>
        <w:tc>
          <w:tcPr>
            <w:tcW w:w="1417" w:type="dxa"/>
            <w:tcBorders>
              <w:top w:val="nil"/>
              <w:left w:val="nil"/>
              <w:bottom w:val="nil"/>
              <w:right w:val="nil"/>
            </w:tcBorders>
          </w:tcPr>
          <w:p w14:paraId="48CFA0E7" w14:textId="77777777" w:rsidR="00C35517" w:rsidRPr="004245D5" w:rsidRDefault="00C35517" w:rsidP="00180C8E">
            <w:pPr>
              <w:spacing w:line="360" w:lineRule="auto"/>
              <w:jc w:val="center"/>
              <w:rPr>
                <w:rFonts w:ascii="Cambria Math" w:hAnsi="Cambria Math" w:cs="Times New Roman"/>
                <w:sz w:val="20"/>
                <w:szCs w:val="20"/>
                <w:lang w:val="en-GB"/>
              </w:rPr>
            </w:pPr>
          </w:p>
        </w:tc>
        <w:tc>
          <w:tcPr>
            <w:tcW w:w="1559" w:type="dxa"/>
            <w:gridSpan w:val="2"/>
            <w:tcBorders>
              <w:top w:val="nil"/>
              <w:left w:val="nil"/>
              <w:bottom w:val="nil"/>
              <w:right w:val="nil"/>
            </w:tcBorders>
          </w:tcPr>
          <w:p w14:paraId="770F7FE1" w14:textId="77777777" w:rsidR="00E83E71" w:rsidRPr="00E83E71" w:rsidRDefault="00E83E71" w:rsidP="00180C8E">
            <w:pPr>
              <w:spacing w:line="360" w:lineRule="auto"/>
              <w:jc w:val="center"/>
              <w:rPr>
                <w:rFonts w:ascii="Cambria Math" w:eastAsiaTheme="minorEastAsia" w:hAnsi="Cambria Math" w:cs="Times New Roman"/>
                <w:sz w:val="20"/>
                <w:szCs w:val="20"/>
                <w:lang w:val="en-GB"/>
              </w:rPr>
            </w:pPr>
            <m:oMathPara>
              <m:oMath>
                <m:r>
                  <w:rPr>
                    <w:rFonts w:ascii="Cambria Math" w:hAnsi="Cambria Math" w:cs="Times New Roman"/>
                    <w:sz w:val="20"/>
                    <w:szCs w:val="20"/>
                    <w:lang w:val="en-GB"/>
                  </w:rPr>
                  <m:t>0.0863</m:t>
                </m:r>
              </m:oMath>
            </m:oMathPara>
          </w:p>
          <w:p w14:paraId="58D27AB2" w14:textId="77B30695" w:rsidR="00C35517" w:rsidRPr="00E83E71" w:rsidRDefault="00C35517" w:rsidP="00E83E71">
            <w:pPr>
              <w:spacing w:line="360" w:lineRule="auto"/>
              <w:jc w:val="center"/>
              <w:rPr>
                <w:rFonts w:ascii="Cambria Math" w:eastAsiaTheme="minorEastAsia" w:hAnsi="Cambria Math" w:cs="Times New Roman"/>
                <w:sz w:val="20"/>
                <w:szCs w:val="20"/>
                <w:lang w:val="en-GB"/>
              </w:rPr>
            </w:pPr>
            <w:r>
              <w:rPr>
                <w:rFonts w:ascii="Cambria Math" w:eastAsiaTheme="minorEastAsia" w:hAnsi="Cambria Math" w:cs="Times New Roman"/>
                <w:sz w:val="20"/>
                <w:szCs w:val="20"/>
                <w:lang w:val="en-GB"/>
              </w:rPr>
              <w:t>(0.0</w:t>
            </w:r>
            <w:r w:rsidR="00E83E71">
              <w:rPr>
                <w:rFonts w:ascii="Cambria Math" w:eastAsiaTheme="minorEastAsia" w:hAnsi="Cambria Math" w:cs="Times New Roman"/>
                <w:sz w:val="20"/>
                <w:szCs w:val="20"/>
                <w:lang w:val="en-GB"/>
              </w:rPr>
              <w:t>618</w:t>
            </w:r>
            <w:r>
              <w:rPr>
                <w:rFonts w:ascii="Cambria Math" w:eastAsiaTheme="minorEastAsia" w:hAnsi="Cambria Math" w:cs="Times New Roman"/>
                <w:sz w:val="20"/>
                <w:szCs w:val="20"/>
                <w:lang w:val="en-GB"/>
              </w:rPr>
              <w:t>)</w:t>
            </w:r>
          </w:p>
        </w:tc>
        <w:tc>
          <w:tcPr>
            <w:tcW w:w="1560" w:type="dxa"/>
            <w:tcBorders>
              <w:top w:val="nil"/>
              <w:left w:val="nil"/>
              <w:bottom w:val="nil"/>
              <w:right w:val="nil"/>
            </w:tcBorders>
          </w:tcPr>
          <w:p w14:paraId="7A235540" w14:textId="77777777" w:rsidR="00750D67" w:rsidRDefault="00E83E71" w:rsidP="00180C8E">
            <w:pPr>
              <w:spacing w:line="360" w:lineRule="auto"/>
              <w:jc w:val="center"/>
              <w:rPr>
                <w:rFonts w:ascii="Cambria Math" w:eastAsiaTheme="minorEastAsia" w:hAnsi="Cambria Math" w:cs="Times New Roman"/>
                <w:sz w:val="20"/>
                <w:szCs w:val="20"/>
                <w:lang w:val="en-GB"/>
              </w:rPr>
            </w:pPr>
            <w:r>
              <w:rPr>
                <w:rFonts w:ascii="Cambria Math" w:eastAsiaTheme="minorEastAsia" w:hAnsi="Cambria Math" w:cs="Times New Roman"/>
                <w:sz w:val="20"/>
                <w:szCs w:val="20"/>
                <w:lang w:val="en-GB"/>
              </w:rPr>
              <w:t>0.</w:t>
            </w:r>
            <w:r w:rsidRPr="00E83E71">
              <w:rPr>
                <w:rFonts w:ascii="Cambria Math" w:eastAsiaTheme="minorEastAsia" w:hAnsi="Cambria Math" w:cs="Times New Roman"/>
                <w:sz w:val="20"/>
                <w:szCs w:val="20"/>
                <w:lang w:val="en-GB"/>
              </w:rPr>
              <w:t>00641</w:t>
            </w:r>
            <w:r w:rsidRPr="004245D5">
              <w:rPr>
                <w:rFonts w:ascii="Cambria Math" w:eastAsiaTheme="minorEastAsia" w:hAnsi="Cambria Math" w:cs="Times New Roman"/>
                <w:sz w:val="20"/>
                <w:szCs w:val="20"/>
                <w:lang w:val="en-GB"/>
              </w:rPr>
              <w:t xml:space="preserve"> </w:t>
            </w:r>
          </w:p>
          <w:p w14:paraId="7CF30732" w14:textId="388A79CD" w:rsidR="00C35517" w:rsidRPr="004245D5" w:rsidRDefault="00C35517" w:rsidP="00180C8E">
            <w:pPr>
              <w:spacing w:line="360" w:lineRule="auto"/>
              <w:jc w:val="center"/>
              <w:rPr>
                <w:rFonts w:ascii="Cambria Math" w:hAnsi="Cambria Math" w:cs="Times New Roman"/>
                <w:sz w:val="20"/>
                <w:szCs w:val="20"/>
                <w:lang w:val="en-GB"/>
              </w:rPr>
            </w:pPr>
            <w:r w:rsidRPr="004245D5">
              <w:rPr>
                <w:rFonts w:ascii="Cambria Math" w:eastAsiaTheme="minorEastAsia" w:hAnsi="Cambria Math" w:cs="Times New Roman"/>
                <w:sz w:val="20"/>
                <w:szCs w:val="20"/>
                <w:lang w:val="en-GB"/>
              </w:rPr>
              <w:t>(</w:t>
            </w:r>
            <w:r w:rsidR="00E83E71">
              <w:rPr>
                <w:rFonts w:ascii="Cambria Math" w:eastAsiaTheme="minorEastAsia" w:hAnsi="Cambria Math" w:cs="Times New Roman"/>
                <w:sz w:val="20"/>
                <w:szCs w:val="20"/>
                <w:lang w:val="en-GB"/>
              </w:rPr>
              <w:t>0.</w:t>
            </w:r>
            <w:r w:rsidR="00E83E71" w:rsidRPr="00E83E71">
              <w:rPr>
                <w:rFonts w:ascii="Cambria Math" w:eastAsiaTheme="minorEastAsia" w:hAnsi="Cambria Math" w:cs="Times New Roman"/>
                <w:sz w:val="20"/>
                <w:szCs w:val="20"/>
                <w:lang w:val="en-GB"/>
              </w:rPr>
              <w:t>0553</w:t>
            </w:r>
            <w:r w:rsidRPr="004245D5">
              <w:rPr>
                <w:rFonts w:ascii="Cambria Math" w:eastAsiaTheme="minorEastAsia" w:hAnsi="Cambria Math" w:cs="Times New Roman"/>
                <w:sz w:val="20"/>
                <w:szCs w:val="20"/>
                <w:lang w:val="en-GB"/>
              </w:rPr>
              <w:t>)</w:t>
            </w:r>
          </w:p>
        </w:tc>
      </w:tr>
      <w:tr w:rsidR="00C35517" w:rsidRPr="004245D5" w14:paraId="3A039ED8" w14:textId="77777777" w:rsidTr="00750D67">
        <w:trPr>
          <w:trHeight w:val="707"/>
        </w:trPr>
        <w:tc>
          <w:tcPr>
            <w:tcW w:w="2346" w:type="dxa"/>
            <w:tcBorders>
              <w:top w:val="nil"/>
              <w:left w:val="nil"/>
              <w:bottom w:val="nil"/>
              <w:right w:val="nil"/>
            </w:tcBorders>
          </w:tcPr>
          <w:p w14:paraId="75A62BE0" w14:textId="49715D74" w:rsidR="00C35517" w:rsidRPr="004245D5" w:rsidRDefault="00E83E71" w:rsidP="00180C8E">
            <w:pPr>
              <w:rPr>
                <w:rFonts w:ascii="Times New Roman" w:hAnsi="Times New Roman" w:cs="Times New Roman"/>
                <w:sz w:val="20"/>
                <w:szCs w:val="20"/>
                <w:lang w:val="en-GB"/>
              </w:rPr>
            </w:pPr>
            <w:r>
              <w:rPr>
                <w:rFonts w:ascii="Times New Roman" w:hAnsi="Times New Roman" w:cs="Times New Roman"/>
                <w:sz w:val="20"/>
                <w:szCs w:val="20"/>
                <w:lang w:val="en-GB"/>
              </w:rPr>
              <w:t>Lagged suffrage (4)</w:t>
            </w:r>
          </w:p>
        </w:tc>
        <w:tc>
          <w:tcPr>
            <w:tcW w:w="1340" w:type="dxa"/>
            <w:tcBorders>
              <w:top w:val="nil"/>
              <w:left w:val="nil"/>
              <w:bottom w:val="nil"/>
              <w:right w:val="nil"/>
            </w:tcBorders>
          </w:tcPr>
          <w:p w14:paraId="0557A046" w14:textId="11DC2ED8" w:rsidR="00C35517" w:rsidRPr="004245D5" w:rsidRDefault="00C35517" w:rsidP="00180C8E">
            <w:pPr>
              <w:spacing w:line="360" w:lineRule="auto"/>
              <w:jc w:val="center"/>
              <w:rPr>
                <w:rFonts w:ascii="Cambria Math" w:hAnsi="Cambria Math" w:cs="Times New Roman"/>
                <w:sz w:val="20"/>
                <w:szCs w:val="20"/>
                <w:lang w:val="en-GB"/>
              </w:rPr>
            </w:pPr>
          </w:p>
        </w:tc>
        <w:tc>
          <w:tcPr>
            <w:tcW w:w="1417" w:type="dxa"/>
            <w:tcBorders>
              <w:top w:val="nil"/>
              <w:left w:val="nil"/>
              <w:bottom w:val="nil"/>
              <w:right w:val="nil"/>
            </w:tcBorders>
          </w:tcPr>
          <w:p w14:paraId="27DC4F1C" w14:textId="76D88631" w:rsidR="00C35517" w:rsidRPr="004245D5" w:rsidRDefault="00C35517" w:rsidP="00180C8E">
            <w:pPr>
              <w:spacing w:line="360" w:lineRule="auto"/>
              <w:jc w:val="center"/>
              <w:rPr>
                <w:rFonts w:ascii="Cambria Math" w:hAnsi="Cambria Math" w:cs="Times New Roman"/>
                <w:sz w:val="20"/>
                <w:szCs w:val="20"/>
                <w:lang w:val="en-GB"/>
              </w:rPr>
            </w:pPr>
          </w:p>
        </w:tc>
        <w:tc>
          <w:tcPr>
            <w:tcW w:w="1559" w:type="dxa"/>
            <w:gridSpan w:val="2"/>
            <w:tcBorders>
              <w:top w:val="nil"/>
              <w:left w:val="nil"/>
              <w:bottom w:val="nil"/>
              <w:right w:val="nil"/>
            </w:tcBorders>
          </w:tcPr>
          <w:p w14:paraId="5A862102" w14:textId="6BA0F30B" w:rsidR="00C35517" w:rsidRPr="004245D5" w:rsidRDefault="00C35517" w:rsidP="00180C8E">
            <w:pPr>
              <w:spacing w:line="360" w:lineRule="auto"/>
              <w:jc w:val="center"/>
              <w:rPr>
                <w:rFonts w:ascii="Cambria Math" w:hAnsi="Cambria Math" w:cs="Times New Roman"/>
                <w:sz w:val="20"/>
                <w:szCs w:val="20"/>
                <w:lang w:val="en-GB"/>
              </w:rPr>
            </w:pPr>
          </w:p>
        </w:tc>
        <w:tc>
          <w:tcPr>
            <w:tcW w:w="1560" w:type="dxa"/>
            <w:tcBorders>
              <w:top w:val="nil"/>
              <w:left w:val="nil"/>
              <w:bottom w:val="nil"/>
              <w:right w:val="nil"/>
            </w:tcBorders>
          </w:tcPr>
          <w:p w14:paraId="2AF09DA9" w14:textId="06767503" w:rsidR="00E83E71" w:rsidRDefault="00E83E71" w:rsidP="00180C8E">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0.</w:t>
            </w:r>
            <w:r w:rsidRPr="00E83E71">
              <w:rPr>
                <w:rFonts w:ascii="Cambria Math" w:hAnsi="Cambria Math" w:cs="Times New Roman"/>
                <w:sz w:val="20"/>
                <w:szCs w:val="20"/>
                <w:lang w:val="en-GB"/>
              </w:rPr>
              <w:t>0936</w:t>
            </w:r>
          </w:p>
          <w:p w14:paraId="1C345819" w14:textId="30038398" w:rsidR="00C35517" w:rsidRPr="004245D5" w:rsidRDefault="00C35517" w:rsidP="00180C8E">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E83E71">
              <w:rPr>
                <w:rFonts w:ascii="Cambria Math" w:hAnsi="Cambria Math" w:cs="Times New Roman"/>
                <w:sz w:val="20"/>
                <w:szCs w:val="20"/>
                <w:lang w:val="en-GB"/>
              </w:rPr>
              <w:t>0.</w:t>
            </w:r>
            <w:r w:rsidR="00E83E71" w:rsidRPr="00E83E71">
              <w:rPr>
                <w:rFonts w:ascii="Cambria Math" w:hAnsi="Cambria Math" w:cs="Times New Roman"/>
                <w:sz w:val="20"/>
                <w:szCs w:val="20"/>
                <w:lang w:val="en-GB"/>
              </w:rPr>
              <w:t>0612</w:t>
            </w:r>
            <w:r w:rsidR="00E83E71">
              <w:rPr>
                <w:rFonts w:ascii="Cambria Math" w:hAnsi="Cambria Math" w:cs="Times New Roman"/>
                <w:sz w:val="20"/>
                <w:szCs w:val="20"/>
                <w:lang w:val="en-GB"/>
              </w:rPr>
              <w:t>)</w:t>
            </w:r>
          </w:p>
        </w:tc>
      </w:tr>
      <w:tr w:rsidR="00C35517" w:rsidRPr="004245D5" w14:paraId="6D4CD3E2" w14:textId="77777777" w:rsidTr="00750D67">
        <w:trPr>
          <w:trHeight w:val="707"/>
        </w:trPr>
        <w:tc>
          <w:tcPr>
            <w:tcW w:w="2346" w:type="dxa"/>
            <w:tcBorders>
              <w:top w:val="nil"/>
              <w:left w:val="nil"/>
              <w:bottom w:val="nil"/>
              <w:right w:val="nil"/>
            </w:tcBorders>
          </w:tcPr>
          <w:p w14:paraId="37F19B9C" w14:textId="7BC0165C" w:rsidR="00C35517" w:rsidRPr="004245D5" w:rsidRDefault="00C35517" w:rsidP="00E83E7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Labour </w:t>
            </w:r>
            <w:r w:rsidR="00E83E71">
              <w:rPr>
                <w:rFonts w:ascii="Times New Roman" w:hAnsi="Times New Roman" w:cs="Times New Roman"/>
                <w:sz w:val="20"/>
                <w:szCs w:val="20"/>
                <w:lang w:val="en-GB"/>
              </w:rPr>
              <w:t>(%black)</w:t>
            </w:r>
          </w:p>
        </w:tc>
        <w:tc>
          <w:tcPr>
            <w:tcW w:w="1340" w:type="dxa"/>
            <w:tcBorders>
              <w:top w:val="nil"/>
              <w:left w:val="nil"/>
              <w:bottom w:val="nil"/>
              <w:right w:val="nil"/>
            </w:tcBorders>
          </w:tcPr>
          <w:p w14:paraId="1B501C0E" w14:textId="4DB79B6D" w:rsidR="00E83E71" w:rsidRPr="00E83E71" w:rsidRDefault="005E28A2" w:rsidP="00E83E71">
            <w:pPr>
              <w:spacing w:line="360" w:lineRule="auto"/>
              <w:jc w:val="center"/>
              <w:rPr>
                <w:rFonts w:ascii="Cambria Math" w:eastAsiaTheme="minorEastAsia" w:hAnsi="Cambria Math" w:cs="Times New Roman"/>
                <w:b/>
                <w:sz w:val="20"/>
                <w:szCs w:val="20"/>
                <w:lang w:val="en-GB"/>
              </w:rPr>
            </w:pPr>
            <m:oMathPara>
              <m:oMath>
                <m:sSup>
                  <m:sSupPr>
                    <m:ctrlPr>
                      <w:rPr>
                        <w:rFonts w:ascii="Cambria Math" w:hAnsi="Cambria Math" w:cs="Times New Roman"/>
                        <w:b/>
                        <w:i/>
                        <w:sz w:val="20"/>
                        <w:szCs w:val="20"/>
                        <w:lang w:val="en-GB"/>
                      </w:rPr>
                    </m:ctrlPr>
                  </m:sSupPr>
                  <m:e>
                    <m:r>
                      <m:rPr>
                        <m:sty m:val="bi"/>
                      </m:rPr>
                      <w:rPr>
                        <w:rFonts w:ascii="Cambria Math" w:hAnsi="Cambria Math" w:cs="Times New Roman"/>
                        <w:sz w:val="20"/>
                        <w:szCs w:val="20"/>
                        <w:lang w:val="en-GB"/>
                      </w:rPr>
                      <m:t>-3.027</m:t>
                    </m:r>
                  </m:e>
                  <m:sup>
                    <m:r>
                      <m:rPr>
                        <m:sty m:val="bi"/>
                      </m:rPr>
                      <w:rPr>
                        <w:rFonts w:ascii="Cambria Math" w:hAnsi="Cambria Math" w:cs="Times New Roman"/>
                        <w:sz w:val="20"/>
                        <w:szCs w:val="20"/>
                        <w:lang w:val="en-GB"/>
                      </w:rPr>
                      <m:t>**</m:t>
                    </m:r>
                  </m:sup>
                </m:sSup>
              </m:oMath>
            </m:oMathPara>
          </w:p>
          <w:p w14:paraId="4AEB9307" w14:textId="3695FC04" w:rsidR="00C35517" w:rsidRPr="004245D5" w:rsidRDefault="00E83E71" w:rsidP="00E83E71">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Pr>
                <w:rFonts w:ascii="Cambria Math" w:hAnsi="Cambria Math" w:cs="Times New Roman"/>
                <w:sz w:val="20"/>
                <w:szCs w:val="20"/>
                <w:lang w:val="en-GB"/>
              </w:rPr>
              <w:t>1.516</w:t>
            </w:r>
            <w:r w:rsidRPr="004245D5">
              <w:rPr>
                <w:rFonts w:ascii="Cambria Math" w:hAnsi="Cambria Math" w:cs="Times New Roman"/>
                <w:sz w:val="20"/>
                <w:szCs w:val="20"/>
                <w:lang w:val="en-GB"/>
              </w:rPr>
              <w:t>)</w:t>
            </w:r>
          </w:p>
        </w:tc>
        <w:tc>
          <w:tcPr>
            <w:tcW w:w="1417" w:type="dxa"/>
            <w:tcBorders>
              <w:top w:val="nil"/>
              <w:left w:val="nil"/>
              <w:bottom w:val="nil"/>
              <w:right w:val="nil"/>
            </w:tcBorders>
          </w:tcPr>
          <w:p w14:paraId="20812E44" w14:textId="79BCD8DF" w:rsidR="00E83E71" w:rsidRPr="00E83E71" w:rsidRDefault="005E28A2" w:rsidP="00E83E71">
            <w:pPr>
              <w:spacing w:line="360" w:lineRule="auto"/>
              <w:jc w:val="center"/>
              <w:rPr>
                <w:rFonts w:ascii="Cambria Math" w:eastAsiaTheme="minorEastAsia" w:hAnsi="Cambria Math" w:cs="Times New Roman"/>
                <w:b/>
                <w:sz w:val="20"/>
                <w:szCs w:val="20"/>
                <w:lang w:val="en-GB"/>
              </w:rPr>
            </w:pPr>
            <m:oMathPara>
              <m:oMath>
                <m:sSup>
                  <m:sSupPr>
                    <m:ctrlPr>
                      <w:rPr>
                        <w:rFonts w:ascii="Cambria Math" w:hAnsi="Cambria Math" w:cs="Times New Roman"/>
                        <w:b/>
                        <w:i/>
                        <w:sz w:val="20"/>
                        <w:szCs w:val="20"/>
                        <w:lang w:val="en-GB"/>
                      </w:rPr>
                    </m:ctrlPr>
                  </m:sSupPr>
                  <m:e>
                    <m:r>
                      <m:rPr>
                        <m:sty m:val="bi"/>
                      </m:rPr>
                      <w:rPr>
                        <w:rFonts w:ascii="Cambria Math" w:hAnsi="Cambria Math" w:cs="Times New Roman"/>
                        <w:sz w:val="20"/>
                        <w:szCs w:val="20"/>
                        <w:lang w:val="en-GB"/>
                      </w:rPr>
                      <m:t>-3.290</m:t>
                    </m:r>
                  </m:e>
                  <m:sup>
                    <m:r>
                      <m:rPr>
                        <m:sty m:val="bi"/>
                      </m:rPr>
                      <w:rPr>
                        <w:rFonts w:ascii="Cambria Math" w:hAnsi="Cambria Math" w:cs="Times New Roman"/>
                        <w:sz w:val="20"/>
                        <w:szCs w:val="20"/>
                        <w:lang w:val="en-GB"/>
                      </w:rPr>
                      <m:t>**</m:t>
                    </m:r>
                  </m:sup>
                </m:sSup>
              </m:oMath>
            </m:oMathPara>
          </w:p>
          <w:p w14:paraId="69F4C3D7" w14:textId="717A6ADB" w:rsidR="00C35517" w:rsidRPr="004245D5" w:rsidRDefault="00E83E71" w:rsidP="00E83E71">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Pr>
                <w:rFonts w:ascii="Cambria Math" w:hAnsi="Cambria Math" w:cs="Times New Roman"/>
                <w:sz w:val="20"/>
                <w:szCs w:val="20"/>
                <w:lang w:val="en-GB"/>
              </w:rPr>
              <w:t>1.</w:t>
            </w:r>
            <w:r w:rsidRPr="00E83E71">
              <w:rPr>
                <w:rFonts w:ascii="Cambria Math" w:hAnsi="Cambria Math" w:cs="Times New Roman"/>
                <w:sz w:val="20"/>
                <w:szCs w:val="20"/>
                <w:lang w:val="en-GB"/>
              </w:rPr>
              <w:t>647)</w:t>
            </w:r>
          </w:p>
        </w:tc>
        <w:tc>
          <w:tcPr>
            <w:tcW w:w="1559" w:type="dxa"/>
            <w:gridSpan w:val="2"/>
            <w:tcBorders>
              <w:top w:val="nil"/>
              <w:left w:val="nil"/>
              <w:bottom w:val="nil"/>
              <w:right w:val="nil"/>
            </w:tcBorders>
          </w:tcPr>
          <w:p w14:paraId="6E0A0CE8" w14:textId="0F30C469" w:rsidR="00C35517" w:rsidRPr="00E83E71" w:rsidRDefault="005E28A2" w:rsidP="00180C8E">
            <w:pPr>
              <w:spacing w:line="360" w:lineRule="auto"/>
              <w:jc w:val="center"/>
              <w:rPr>
                <w:rFonts w:ascii="Cambria Math" w:eastAsiaTheme="minorEastAsia" w:hAnsi="Cambria Math" w:cs="Times New Roman"/>
                <w:b/>
                <w:sz w:val="20"/>
                <w:szCs w:val="20"/>
                <w:lang w:val="en-GB"/>
              </w:rPr>
            </w:pPr>
            <m:oMathPara>
              <m:oMath>
                <m:sSup>
                  <m:sSupPr>
                    <m:ctrlPr>
                      <w:rPr>
                        <w:rFonts w:ascii="Cambria Math" w:hAnsi="Cambria Math" w:cs="Times New Roman"/>
                        <w:b/>
                        <w:i/>
                        <w:sz w:val="20"/>
                        <w:szCs w:val="20"/>
                        <w:lang w:val="en-GB"/>
                      </w:rPr>
                    </m:ctrlPr>
                  </m:sSupPr>
                  <m:e>
                    <m:r>
                      <m:rPr>
                        <m:sty m:val="bi"/>
                      </m:rPr>
                      <w:rPr>
                        <w:rFonts w:ascii="Cambria Math" w:hAnsi="Cambria Math" w:cs="Cambria Math"/>
                        <w:sz w:val="20"/>
                        <w:szCs w:val="20"/>
                        <w:lang w:val="en-GB"/>
                      </w:rPr>
                      <m:t>-</m:t>
                    </m:r>
                    <m:r>
                      <m:rPr>
                        <m:sty m:val="bi"/>
                      </m:rPr>
                      <w:rPr>
                        <w:rFonts w:ascii="Cambria Math" w:hAnsi="Cambria Math" w:cs="Times New Roman"/>
                        <w:sz w:val="20"/>
                        <w:szCs w:val="20"/>
                        <w:lang w:val="en-GB"/>
                      </w:rPr>
                      <m:t>3.578</m:t>
                    </m:r>
                  </m:e>
                  <m:sup>
                    <m:r>
                      <m:rPr>
                        <m:sty m:val="bi"/>
                      </m:rPr>
                      <w:rPr>
                        <w:rFonts w:ascii="Cambria Math" w:hAnsi="Cambria Math" w:cs="Times New Roman"/>
                        <w:sz w:val="20"/>
                        <w:szCs w:val="20"/>
                        <w:lang w:val="en-GB"/>
                      </w:rPr>
                      <m:t>**</m:t>
                    </m:r>
                  </m:sup>
                </m:sSup>
              </m:oMath>
            </m:oMathPara>
          </w:p>
          <w:p w14:paraId="129E1F83" w14:textId="28DC27C6" w:rsidR="00C35517" w:rsidRPr="004245D5" w:rsidRDefault="00C35517" w:rsidP="00180C8E">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E83E71">
              <w:rPr>
                <w:rFonts w:ascii="Cambria Math" w:hAnsi="Cambria Math" w:cs="Times New Roman"/>
                <w:sz w:val="20"/>
                <w:szCs w:val="20"/>
                <w:lang w:val="en-GB"/>
              </w:rPr>
              <w:t>1.</w:t>
            </w:r>
            <w:r w:rsidR="00E83E71" w:rsidRPr="00E83E71">
              <w:rPr>
                <w:rFonts w:ascii="Cambria Math" w:hAnsi="Cambria Math" w:cs="Times New Roman"/>
                <w:sz w:val="20"/>
                <w:szCs w:val="20"/>
                <w:lang w:val="en-GB"/>
              </w:rPr>
              <w:t>790</w:t>
            </w:r>
            <w:r w:rsidR="00E83E71">
              <w:rPr>
                <w:rFonts w:ascii="Cambria Math" w:hAnsi="Cambria Math" w:cs="Times New Roman"/>
                <w:sz w:val="20"/>
                <w:szCs w:val="20"/>
                <w:lang w:val="en-GB"/>
              </w:rPr>
              <w:t>)</w:t>
            </w:r>
          </w:p>
        </w:tc>
        <w:tc>
          <w:tcPr>
            <w:tcW w:w="1560" w:type="dxa"/>
            <w:tcBorders>
              <w:top w:val="nil"/>
              <w:left w:val="nil"/>
              <w:bottom w:val="nil"/>
              <w:right w:val="nil"/>
            </w:tcBorders>
          </w:tcPr>
          <w:p w14:paraId="572BA88C" w14:textId="7268DD14" w:rsidR="00C35517" w:rsidRPr="00E83E71" w:rsidRDefault="005E28A2" w:rsidP="00180C8E">
            <w:pPr>
              <w:spacing w:line="360" w:lineRule="auto"/>
              <w:jc w:val="center"/>
              <w:rPr>
                <w:rFonts w:ascii="Cambria Math" w:eastAsiaTheme="minorEastAsia" w:hAnsi="Cambria Math" w:cs="Times New Roman"/>
                <w:b/>
                <w:sz w:val="20"/>
                <w:szCs w:val="20"/>
                <w:lang w:val="en-GB"/>
              </w:rPr>
            </w:pPr>
            <m:oMathPara>
              <m:oMath>
                <m:sSup>
                  <m:sSupPr>
                    <m:ctrlPr>
                      <w:rPr>
                        <w:rFonts w:ascii="Cambria Math" w:hAnsi="Cambria Math" w:cs="Times New Roman"/>
                        <w:b/>
                        <w:i/>
                        <w:sz w:val="20"/>
                        <w:szCs w:val="20"/>
                        <w:lang w:val="en-GB"/>
                      </w:rPr>
                    </m:ctrlPr>
                  </m:sSupPr>
                  <m:e>
                    <m:r>
                      <m:rPr>
                        <m:sty m:val="bi"/>
                      </m:rPr>
                      <w:rPr>
                        <w:rFonts w:ascii="Cambria Math" w:hAnsi="Cambria Math" w:cs="Times New Roman"/>
                        <w:sz w:val="20"/>
                        <w:szCs w:val="20"/>
                        <w:lang w:val="en-GB"/>
                      </w:rPr>
                      <m:t>-3.898</m:t>
                    </m:r>
                  </m:e>
                  <m:sup>
                    <m:r>
                      <m:rPr>
                        <m:sty m:val="bi"/>
                      </m:rPr>
                      <w:rPr>
                        <w:rFonts w:ascii="Cambria Math" w:hAnsi="Cambria Math" w:cs="Times New Roman"/>
                        <w:sz w:val="20"/>
                        <w:szCs w:val="20"/>
                        <w:lang w:val="en-GB"/>
                      </w:rPr>
                      <m:t>**</m:t>
                    </m:r>
                  </m:sup>
                </m:sSup>
              </m:oMath>
            </m:oMathPara>
          </w:p>
          <w:p w14:paraId="40EDF965" w14:textId="1CAFC82D" w:rsidR="00C35517" w:rsidRPr="004245D5" w:rsidRDefault="00C35517" w:rsidP="00180C8E">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w:t>
            </w:r>
            <w:r w:rsidR="00E83E71">
              <w:rPr>
                <w:rFonts w:ascii="Cambria Math" w:hAnsi="Cambria Math" w:cs="Times New Roman"/>
                <w:sz w:val="20"/>
                <w:szCs w:val="20"/>
                <w:lang w:val="en-GB"/>
              </w:rPr>
              <w:t>1.</w:t>
            </w:r>
            <w:r w:rsidR="00E83E71" w:rsidRPr="00E83E71">
              <w:rPr>
                <w:rFonts w:ascii="Cambria Math" w:hAnsi="Cambria Math" w:cs="Times New Roman"/>
                <w:sz w:val="20"/>
                <w:szCs w:val="20"/>
                <w:lang w:val="en-GB"/>
              </w:rPr>
              <w:t>941</w:t>
            </w:r>
            <w:r w:rsidRPr="004245D5">
              <w:rPr>
                <w:rFonts w:ascii="Cambria Math" w:hAnsi="Cambria Math" w:cs="Times New Roman"/>
                <w:sz w:val="20"/>
                <w:szCs w:val="20"/>
                <w:lang w:val="en-GB"/>
              </w:rPr>
              <w:t>)</w:t>
            </w:r>
          </w:p>
        </w:tc>
      </w:tr>
      <w:tr w:rsidR="00C35517" w:rsidRPr="004D1602" w14:paraId="108734E4" w14:textId="77777777" w:rsidTr="00750D67">
        <w:trPr>
          <w:trHeight w:val="707"/>
        </w:trPr>
        <w:tc>
          <w:tcPr>
            <w:tcW w:w="2346" w:type="dxa"/>
            <w:tcBorders>
              <w:top w:val="nil"/>
              <w:left w:val="nil"/>
              <w:bottom w:val="nil"/>
              <w:right w:val="nil"/>
            </w:tcBorders>
          </w:tcPr>
          <w:p w14:paraId="6A82A0BF" w14:textId="77777777" w:rsidR="00C35517" w:rsidRDefault="00C35517" w:rsidP="00180C8E">
            <w:pPr>
              <w:rPr>
                <w:rFonts w:ascii="Times New Roman" w:hAnsi="Times New Roman" w:cs="Times New Roman"/>
                <w:sz w:val="20"/>
                <w:szCs w:val="20"/>
                <w:lang w:val="en-GB"/>
              </w:rPr>
            </w:pPr>
            <w:r>
              <w:rPr>
                <w:rFonts w:ascii="Times New Roman" w:hAnsi="Times New Roman" w:cs="Times New Roman"/>
                <w:sz w:val="20"/>
                <w:szCs w:val="20"/>
                <w:lang w:val="en-GB"/>
              </w:rPr>
              <w:t>Inequality (%white l.less)</w:t>
            </w:r>
          </w:p>
        </w:tc>
        <w:tc>
          <w:tcPr>
            <w:tcW w:w="1340" w:type="dxa"/>
            <w:tcBorders>
              <w:top w:val="nil"/>
              <w:left w:val="nil"/>
              <w:bottom w:val="nil"/>
              <w:right w:val="nil"/>
            </w:tcBorders>
          </w:tcPr>
          <w:p w14:paraId="305DABF6" w14:textId="471501FB" w:rsidR="00C35517" w:rsidRPr="00C948CF" w:rsidRDefault="005E28A2" w:rsidP="00180C8E">
            <w:pPr>
              <w:spacing w:line="360" w:lineRule="auto"/>
              <w:jc w:val="center"/>
              <w:rPr>
                <w:rFonts w:ascii="Cambria Math" w:eastAsiaTheme="minorEastAsia" w:hAnsi="Cambria Math" w:cs="Times New Roman"/>
                <w:sz w:val="20"/>
                <w:szCs w:val="20"/>
                <w:lang w:val="en-GB"/>
              </w:rPr>
            </w:pPr>
            <m:oMathPara>
              <m:oMathParaPr>
                <m:jc m:val="center"/>
              </m:oMathParaPr>
              <m:oMath>
                <m:sSup>
                  <m:sSupPr>
                    <m:ctrlPr>
                      <w:rPr>
                        <w:rFonts w:ascii="Cambria Math" w:hAnsi="Cambria Math" w:cs="Times New Roman"/>
                        <w:i/>
                        <w:sz w:val="20"/>
                        <w:szCs w:val="20"/>
                        <w:lang w:val="en-GB"/>
                      </w:rPr>
                    </m:ctrlPr>
                  </m:sSupPr>
                  <m:e>
                    <m:r>
                      <m:rPr>
                        <m:sty m:val="p"/>
                      </m:rPr>
                      <w:rPr>
                        <w:rFonts w:ascii="Cambria Math" w:hAnsi="Cambria Math" w:cs="cmr10"/>
                        <w:sz w:val="20"/>
                        <w:szCs w:val="20"/>
                        <w:lang w:val="en-GB"/>
                      </w:rPr>
                      <m:t>2.004</m:t>
                    </m:r>
                  </m:e>
                  <m:sup>
                    <m:r>
                      <w:rPr>
                        <w:rFonts w:ascii="Cambria Math" w:hAnsi="Cambria Math" w:cs="Times New Roman"/>
                        <w:sz w:val="20"/>
                        <w:szCs w:val="20"/>
                        <w:lang w:val="en-GB"/>
                      </w:rPr>
                      <m:t>**</m:t>
                    </m:r>
                  </m:sup>
                </m:sSup>
              </m:oMath>
            </m:oMathPara>
          </w:p>
          <w:p w14:paraId="149AB76A" w14:textId="1D76DBE0" w:rsidR="00C35517" w:rsidRDefault="00C35517" w:rsidP="00180C8E">
            <w:pPr>
              <w:spacing w:line="360" w:lineRule="auto"/>
              <w:jc w:val="center"/>
              <w:rPr>
                <w:rFonts w:ascii="Times New Roman" w:eastAsia="Calibri" w:hAnsi="Times New Roman" w:cs="Times New Roman"/>
                <w:sz w:val="20"/>
                <w:szCs w:val="20"/>
                <w:lang w:val="en-GB"/>
              </w:rPr>
            </w:pPr>
            <w:r>
              <w:rPr>
                <w:rFonts w:ascii="Cambria Math" w:eastAsiaTheme="minorEastAsia" w:hAnsi="Cambria Math" w:cs="Times New Roman"/>
                <w:sz w:val="20"/>
                <w:szCs w:val="20"/>
                <w:lang w:val="en-GB"/>
              </w:rPr>
              <w:t>(0.</w:t>
            </w:r>
            <w:r w:rsidR="009D7E01" w:rsidRPr="009D7E01">
              <w:rPr>
                <w:rFonts w:ascii="Cambria Math" w:eastAsiaTheme="minorEastAsia" w:hAnsi="Cambria Math" w:cs="Times New Roman"/>
                <w:sz w:val="20"/>
                <w:szCs w:val="20"/>
                <w:lang w:val="en-GB"/>
              </w:rPr>
              <w:t>983</w:t>
            </w:r>
            <w:r>
              <w:rPr>
                <w:rFonts w:ascii="Cambria Math" w:hAnsi="Cambria Math" w:cs="Times New Roman"/>
                <w:sz w:val="20"/>
                <w:szCs w:val="20"/>
                <w:lang w:val="en-GB"/>
              </w:rPr>
              <w:t>)</w:t>
            </w:r>
          </w:p>
        </w:tc>
        <w:tc>
          <w:tcPr>
            <w:tcW w:w="1417" w:type="dxa"/>
            <w:tcBorders>
              <w:top w:val="nil"/>
              <w:left w:val="nil"/>
              <w:bottom w:val="nil"/>
              <w:right w:val="nil"/>
            </w:tcBorders>
          </w:tcPr>
          <w:p w14:paraId="0E7B1615" w14:textId="49F642F5" w:rsidR="00C35517" w:rsidRPr="004245D5" w:rsidRDefault="005E28A2" w:rsidP="00180C8E">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2.202</m:t>
                    </m:r>
                  </m:e>
                  <m:sup>
                    <m:r>
                      <w:rPr>
                        <w:rFonts w:ascii="Cambria Math" w:hAnsi="Cambria Math" w:cs="Times New Roman"/>
                        <w:sz w:val="20"/>
                        <w:szCs w:val="20"/>
                        <w:lang w:val="en-GB"/>
                      </w:rPr>
                      <m:t>**</m:t>
                    </m:r>
                  </m:sup>
                </m:sSup>
              </m:oMath>
            </m:oMathPara>
          </w:p>
          <w:p w14:paraId="230ADC6D" w14:textId="01B14DF8" w:rsidR="00C35517" w:rsidRDefault="00C35517" w:rsidP="00180C8E">
            <w:pPr>
              <w:spacing w:line="360" w:lineRule="auto"/>
              <w:jc w:val="center"/>
              <w:rPr>
                <w:rFonts w:ascii="Cambria Math" w:eastAsia="Calibri" w:hAnsi="Cambria Math" w:cs="Times New Roman"/>
                <w:sz w:val="20"/>
                <w:szCs w:val="20"/>
                <w:lang w:val="en-GB"/>
              </w:rPr>
            </w:pPr>
            <w:r w:rsidRPr="004245D5">
              <w:rPr>
                <w:rFonts w:ascii="Cambria Math" w:eastAsiaTheme="minorEastAsia" w:hAnsi="Cambria Math" w:cs="Times New Roman"/>
                <w:sz w:val="20"/>
                <w:szCs w:val="20"/>
                <w:lang w:val="en-GB"/>
              </w:rPr>
              <w:t>(</w:t>
            </w:r>
            <w:r w:rsidR="00750D67">
              <w:rPr>
                <w:rFonts w:ascii="Cambria Math" w:eastAsiaTheme="minorEastAsia" w:hAnsi="Cambria Math" w:cs="Times New Roman"/>
                <w:sz w:val="20"/>
                <w:szCs w:val="20"/>
                <w:lang w:val="en-GB"/>
              </w:rPr>
              <w:t>1.</w:t>
            </w:r>
            <w:r w:rsidR="00750D67" w:rsidRPr="00750D67">
              <w:rPr>
                <w:rFonts w:ascii="Cambria Math" w:eastAsiaTheme="minorEastAsia" w:hAnsi="Cambria Math" w:cs="Times New Roman"/>
                <w:sz w:val="20"/>
                <w:szCs w:val="20"/>
                <w:lang w:val="en-GB"/>
              </w:rPr>
              <w:t>076</w:t>
            </w:r>
            <w:r w:rsidRPr="004245D5">
              <w:rPr>
                <w:rFonts w:ascii="Cambria Math" w:eastAsiaTheme="minorEastAsia" w:hAnsi="Cambria Math" w:cs="Times New Roman"/>
                <w:sz w:val="20"/>
                <w:szCs w:val="20"/>
                <w:lang w:val="en-GB"/>
              </w:rPr>
              <w:t>)</w:t>
            </w:r>
          </w:p>
        </w:tc>
        <w:tc>
          <w:tcPr>
            <w:tcW w:w="1559" w:type="dxa"/>
            <w:gridSpan w:val="2"/>
            <w:tcBorders>
              <w:top w:val="nil"/>
              <w:left w:val="nil"/>
              <w:bottom w:val="nil"/>
              <w:right w:val="nil"/>
            </w:tcBorders>
          </w:tcPr>
          <w:p w14:paraId="72B70F4C" w14:textId="54B3BC2B" w:rsidR="00C35517" w:rsidRPr="004245D5" w:rsidRDefault="005E28A2" w:rsidP="00180C8E">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2.440</m:t>
                    </m:r>
                  </m:e>
                  <m:sup>
                    <m:r>
                      <w:rPr>
                        <w:rFonts w:ascii="Cambria Math" w:hAnsi="Cambria Math" w:cs="Times New Roman"/>
                        <w:sz w:val="20"/>
                        <w:szCs w:val="20"/>
                        <w:lang w:val="en-GB"/>
                      </w:rPr>
                      <m:t>**</m:t>
                    </m:r>
                  </m:sup>
                </m:sSup>
              </m:oMath>
            </m:oMathPara>
          </w:p>
          <w:p w14:paraId="73D2BE4F" w14:textId="3CC81210" w:rsidR="00C35517" w:rsidRDefault="00C35517" w:rsidP="00180C8E">
            <w:pPr>
              <w:spacing w:line="360" w:lineRule="auto"/>
              <w:jc w:val="center"/>
              <w:rPr>
                <w:rFonts w:ascii="Cambria Math" w:eastAsia="Calibri" w:hAnsi="Cambria Math" w:cs="Times New Roman"/>
                <w:sz w:val="20"/>
                <w:szCs w:val="20"/>
                <w:lang w:val="en-GB"/>
              </w:rPr>
            </w:pPr>
            <w:r w:rsidRPr="004245D5">
              <w:rPr>
                <w:rFonts w:ascii="Cambria Math" w:hAnsi="Cambria Math" w:cs="Times New Roman"/>
                <w:sz w:val="20"/>
                <w:szCs w:val="20"/>
                <w:lang w:val="en-GB"/>
              </w:rPr>
              <w:t>(</w:t>
            </w:r>
            <w:r w:rsidR="00750D67">
              <w:rPr>
                <w:rFonts w:ascii="Cambria Math" w:hAnsi="Cambria Math" w:cs="Times New Roman"/>
                <w:sz w:val="20"/>
                <w:szCs w:val="20"/>
                <w:lang w:val="en-GB"/>
              </w:rPr>
              <w:t>1.</w:t>
            </w:r>
            <w:r w:rsidR="00750D67" w:rsidRPr="00750D67">
              <w:rPr>
                <w:rFonts w:ascii="Cambria Math" w:hAnsi="Cambria Math" w:cs="Times New Roman"/>
                <w:sz w:val="20"/>
                <w:szCs w:val="20"/>
                <w:lang w:val="en-GB"/>
              </w:rPr>
              <w:t>192</w:t>
            </w:r>
            <w:r w:rsidRPr="004245D5">
              <w:rPr>
                <w:rFonts w:ascii="Cambria Math" w:hAnsi="Cambria Math" w:cs="Times New Roman"/>
                <w:sz w:val="20"/>
                <w:szCs w:val="20"/>
                <w:lang w:val="en-GB"/>
              </w:rPr>
              <w:t>)</w:t>
            </w:r>
          </w:p>
        </w:tc>
        <w:tc>
          <w:tcPr>
            <w:tcW w:w="1560" w:type="dxa"/>
            <w:tcBorders>
              <w:top w:val="nil"/>
              <w:left w:val="nil"/>
              <w:bottom w:val="nil"/>
              <w:right w:val="nil"/>
            </w:tcBorders>
          </w:tcPr>
          <w:p w14:paraId="76DBC585" w14:textId="1465E74D" w:rsidR="00C35517" w:rsidRPr="004245D5" w:rsidRDefault="005E28A2" w:rsidP="00180C8E">
            <w:pPr>
              <w:spacing w:line="360" w:lineRule="auto"/>
              <w:jc w:val="center"/>
              <w:rPr>
                <w:rFonts w:ascii="Cambria Math" w:eastAsiaTheme="minorEastAsia" w:hAnsi="Cambria Math" w:cs="Times New Roman"/>
                <w:sz w:val="20"/>
                <w:szCs w:val="20"/>
                <w:lang w:val="en-GB"/>
              </w:rPr>
            </w:pPr>
            <m:oMathPara>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2.708</m:t>
                    </m:r>
                  </m:e>
                  <m:sup>
                    <m:r>
                      <w:rPr>
                        <w:rFonts w:ascii="Cambria Math" w:hAnsi="Cambria Math" w:cs="Times New Roman"/>
                        <w:sz w:val="20"/>
                        <w:szCs w:val="20"/>
                        <w:lang w:val="en-GB"/>
                      </w:rPr>
                      <m:t>**</m:t>
                    </m:r>
                  </m:sup>
                </m:sSup>
              </m:oMath>
            </m:oMathPara>
          </w:p>
          <w:p w14:paraId="68358403" w14:textId="5CBFE02A" w:rsidR="00C35517" w:rsidRDefault="00C35517" w:rsidP="00180C8E">
            <w:pPr>
              <w:spacing w:line="360" w:lineRule="auto"/>
              <w:jc w:val="center"/>
              <w:rPr>
                <w:rFonts w:ascii="Cambria Math" w:eastAsia="Calibri" w:hAnsi="Cambria Math" w:cs="Times New Roman"/>
                <w:sz w:val="20"/>
                <w:szCs w:val="20"/>
                <w:lang w:val="en-GB"/>
              </w:rPr>
            </w:pPr>
            <w:r w:rsidRPr="004245D5">
              <w:rPr>
                <w:rFonts w:ascii="Cambria Math" w:hAnsi="Cambria Math" w:cs="Times New Roman"/>
                <w:sz w:val="20"/>
                <w:szCs w:val="20"/>
                <w:lang w:val="en-GB"/>
              </w:rPr>
              <w:t>(</w:t>
            </w:r>
            <w:r w:rsidR="00750D67">
              <w:rPr>
                <w:rFonts w:ascii="Cambria Math" w:hAnsi="Cambria Math" w:cs="Times New Roman"/>
                <w:sz w:val="20"/>
                <w:szCs w:val="20"/>
                <w:lang w:val="en-GB"/>
              </w:rPr>
              <w:t>1.</w:t>
            </w:r>
            <w:r w:rsidR="00750D67" w:rsidRPr="00750D67">
              <w:rPr>
                <w:rFonts w:ascii="Cambria Math" w:hAnsi="Cambria Math" w:cs="Times New Roman"/>
                <w:sz w:val="20"/>
                <w:szCs w:val="20"/>
                <w:lang w:val="en-GB"/>
              </w:rPr>
              <w:t>317</w:t>
            </w:r>
            <w:r w:rsidRPr="004245D5">
              <w:rPr>
                <w:rFonts w:ascii="Cambria Math" w:hAnsi="Cambria Math" w:cs="Times New Roman"/>
                <w:sz w:val="20"/>
                <w:szCs w:val="20"/>
                <w:lang w:val="en-GB"/>
              </w:rPr>
              <w:t>)</w:t>
            </w:r>
          </w:p>
        </w:tc>
      </w:tr>
      <w:tr w:rsidR="00C35517" w:rsidRPr="004D1602" w14:paraId="076A210C" w14:textId="77777777" w:rsidTr="00750D67">
        <w:trPr>
          <w:trHeight w:val="438"/>
        </w:trPr>
        <w:tc>
          <w:tcPr>
            <w:tcW w:w="2346" w:type="dxa"/>
            <w:tcBorders>
              <w:top w:val="nil"/>
              <w:left w:val="nil"/>
              <w:bottom w:val="nil"/>
              <w:right w:val="nil"/>
            </w:tcBorders>
          </w:tcPr>
          <w:p w14:paraId="2E04D87C" w14:textId="77777777" w:rsidR="00C35517" w:rsidRPr="004245D5" w:rsidRDefault="00C35517" w:rsidP="00180C8E">
            <w:pPr>
              <w:tabs>
                <w:tab w:val="left" w:pos="1306"/>
              </w:tabs>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Year control</w:t>
            </w:r>
          </w:p>
        </w:tc>
        <w:tc>
          <w:tcPr>
            <w:tcW w:w="1340" w:type="dxa"/>
            <w:tcBorders>
              <w:top w:val="nil"/>
              <w:left w:val="nil"/>
              <w:bottom w:val="nil"/>
              <w:right w:val="nil"/>
            </w:tcBorders>
          </w:tcPr>
          <w:p w14:paraId="0AF1D5BB"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417" w:type="dxa"/>
            <w:tcBorders>
              <w:top w:val="nil"/>
              <w:left w:val="nil"/>
              <w:bottom w:val="nil"/>
              <w:right w:val="nil"/>
            </w:tcBorders>
          </w:tcPr>
          <w:p w14:paraId="7AA121C0"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559" w:type="dxa"/>
            <w:gridSpan w:val="2"/>
            <w:tcBorders>
              <w:top w:val="nil"/>
              <w:left w:val="nil"/>
              <w:bottom w:val="nil"/>
              <w:right w:val="nil"/>
            </w:tcBorders>
          </w:tcPr>
          <w:p w14:paraId="1298B325"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c>
          <w:tcPr>
            <w:tcW w:w="1560" w:type="dxa"/>
            <w:tcBorders>
              <w:top w:val="nil"/>
              <w:left w:val="nil"/>
              <w:bottom w:val="nil"/>
              <w:right w:val="nil"/>
            </w:tcBorders>
          </w:tcPr>
          <w:p w14:paraId="071D579B" w14:textId="77777777" w:rsidR="00C35517" w:rsidRPr="004245D5" w:rsidRDefault="00C35517" w:rsidP="00180C8E">
            <w:pPr>
              <w:spacing w:line="360" w:lineRule="auto"/>
              <w:jc w:val="center"/>
              <w:rPr>
                <w:rFonts w:ascii="Times New Roman" w:hAnsi="Times New Roman" w:cs="Times New Roman"/>
                <w:sz w:val="20"/>
                <w:szCs w:val="20"/>
                <w:lang w:val="en-GB"/>
              </w:rPr>
            </w:pPr>
            <w:r w:rsidRPr="004245D5">
              <w:rPr>
                <w:rFonts w:ascii="msam10" w:hAnsi="msam10" w:cs="msam10"/>
                <w:sz w:val="20"/>
                <w:szCs w:val="20"/>
                <w:lang w:val="en-GB"/>
              </w:rPr>
              <w:t>X</w:t>
            </w:r>
          </w:p>
        </w:tc>
      </w:tr>
      <w:tr w:rsidR="00C35517" w:rsidRPr="004D1602" w14:paraId="3A2FA631" w14:textId="77777777" w:rsidTr="00750D67">
        <w:trPr>
          <w:trHeight w:val="438"/>
        </w:trPr>
        <w:tc>
          <w:tcPr>
            <w:tcW w:w="2346" w:type="dxa"/>
            <w:tcBorders>
              <w:top w:val="nil"/>
              <w:left w:val="nil"/>
              <w:bottom w:val="single" w:sz="4" w:space="0" w:color="auto"/>
              <w:right w:val="nil"/>
            </w:tcBorders>
          </w:tcPr>
          <w:p w14:paraId="0D827BA4" w14:textId="77777777" w:rsidR="00C35517" w:rsidRPr="004245D5" w:rsidRDefault="00C35517" w:rsidP="00180C8E">
            <w:pPr>
              <w:tabs>
                <w:tab w:val="left" w:pos="1306"/>
              </w:tabs>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Other controls</w:t>
            </w:r>
          </w:p>
        </w:tc>
        <w:tc>
          <w:tcPr>
            <w:tcW w:w="1340" w:type="dxa"/>
            <w:tcBorders>
              <w:top w:val="nil"/>
              <w:left w:val="nil"/>
              <w:bottom w:val="single" w:sz="4" w:space="0" w:color="auto"/>
              <w:right w:val="nil"/>
            </w:tcBorders>
          </w:tcPr>
          <w:p w14:paraId="61CDF17B" w14:textId="77777777" w:rsidR="00C35517" w:rsidRPr="004245D5" w:rsidRDefault="00C35517" w:rsidP="00180C8E">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c>
          <w:tcPr>
            <w:tcW w:w="1417" w:type="dxa"/>
            <w:tcBorders>
              <w:top w:val="nil"/>
              <w:left w:val="nil"/>
              <w:bottom w:val="single" w:sz="4" w:space="0" w:color="auto"/>
              <w:right w:val="nil"/>
            </w:tcBorders>
          </w:tcPr>
          <w:p w14:paraId="34B5F0A6" w14:textId="77777777" w:rsidR="00C35517" w:rsidRPr="004245D5" w:rsidRDefault="00C35517" w:rsidP="00180C8E">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c>
          <w:tcPr>
            <w:tcW w:w="1559" w:type="dxa"/>
            <w:gridSpan w:val="2"/>
            <w:tcBorders>
              <w:top w:val="nil"/>
              <w:left w:val="nil"/>
              <w:bottom w:val="single" w:sz="4" w:space="0" w:color="auto"/>
              <w:right w:val="nil"/>
            </w:tcBorders>
          </w:tcPr>
          <w:p w14:paraId="42DDD889" w14:textId="77777777" w:rsidR="00C35517" w:rsidRPr="004245D5" w:rsidRDefault="00C35517" w:rsidP="00180C8E">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c>
          <w:tcPr>
            <w:tcW w:w="1560" w:type="dxa"/>
            <w:tcBorders>
              <w:top w:val="nil"/>
              <w:left w:val="nil"/>
              <w:bottom w:val="single" w:sz="4" w:space="0" w:color="auto"/>
              <w:right w:val="nil"/>
            </w:tcBorders>
          </w:tcPr>
          <w:p w14:paraId="53C8DD81" w14:textId="77777777" w:rsidR="00C35517" w:rsidRPr="004245D5" w:rsidRDefault="00C35517" w:rsidP="00180C8E">
            <w:pPr>
              <w:spacing w:line="360" w:lineRule="auto"/>
              <w:jc w:val="center"/>
              <w:rPr>
                <w:rFonts w:ascii="msam10" w:hAnsi="msam10" w:cs="msam10"/>
                <w:sz w:val="20"/>
                <w:szCs w:val="20"/>
                <w:lang w:val="en-GB"/>
              </w:rPr>
            </w:pPr>
            <w:r w:rsidRPr="004245D5">
              <w:rPr>
                <w:rFonts w:ascii="msam10" w:hAnsi="msam10" w:cs="msam10"/>
                <w:sz w:val="20"/>
                <w:szCs w:val="20"/>
                <w:lang w:val="en-GB"/>
              </w:rPr>
              <w:t>X</w:t>
            </w:r>
          </w:p>
        </w:tc>
      </w:tr>
      <w:tr w:rsidR="00C35517" w:rsidRPr="004D1602" w14:paraId="49889F78" w14:textId="77777777" w:rsidTr="00750D67">
        <w:trPr>
          <w:trHeight w:val="354"/>
        </w:trPr>
        <w:tc>
          <w:tcPr>
            <w:tcW w:w="2346" w:type="dxa"/>
            <w:tcBorders>
              <w:top w:val="single" w:sz="4" w:space="0" w:color="auto"/>
              <w:left w:val="nil"/>
              <w:bottom w:val="nil"/>
              <w:right w:val="nil"/>
            </w:tcBorders>
          </w:tcPr>
          <w:p w14:paraId="51077A3F" w14:textId="77777777" w:rsidR="00C35517" w:rsidRPr="004245D5" w:rsidRDefault="00C35517" w:rsidP="00180C8E">
            <w:pPr>
              <w:spacing w:line="360" w:lineRule="auto"/>
              <w:rPr>
                <w:rFonts w:ascii="Times New Roman" w:hAnsi="Times New Roman" w:cs="Times New Roman"/>
                <w:sz w:val="20"/>
                <w:szCs w:val="20"/>
                <w:lang w:val="en-GB"/>
              </w:rPr>
            </w:pPr>
            <w:r w:rsidRPr="004245D5">
              <w:rPr>
                <w:rFonts w:ascii="Times New Roman" w:hAnsi="Times New Roman" w:cs="Times New Roman"/>
                <w:sz w:val="20"/>
                <w:szCs w:val="20"/>
                <w:lang w:val="en-GB"/>
              </w:rPr>
              <w:t>Observations</w:t>
            </w:r>
          </w:p>
        </w:tc>
        <w:tc>
          <w:tcPr>
            <w:tcW w:w="1340" w:type="dxa"/>
            <w:tcBorders>
              <w:top w:val="single" w:sz="4" w:space="0" w:color="auto"/>
              <w:left w:val="nil"/>
              <w:bottom w:val="nil"/>
              <w:right w:val="nil"/>
            </w:tcBorders>
          </w:tcPr>
          <w:p w14:paraId="26E99190" w14:textId="77777777" w:rsidR="00C35517" w:rsidRPr="004245D5" w:rsidRDefault="00C35517" w:rsidP="00180C8E">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c>
          <w:tcPr>
            <w:tcW w:w="1417" w:type="dxa"/>
            <w:tcBorders>
              <w:top w:val="single" w:sz="4" w:space="0" w:color="auto"/>
              <w:left w:val="nil"/>
              <w:bottom w:val="nil"/>
              <w:right w:val="nil"/>
            </w:tcBorders>
          </w:tcPr>
          <w:p w14:paraId="69821082" w14:textId="77777777" w:rsidR="00C35517" w:rsidRPr="004245D5" w:rsidRDefault="00C35517" w:rsidP="00180C8E">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c>
          <w:tcPr>
            <w:tcW w:w="1559" w:type="dxa"/>
            <w:gridSpan w:val="2"/>
            <w:tcBorders>
              <w:top w:val="single" w:sz="4" w:space="0" w:color="auto"/>
              <w:left w:val="nil"/>
              <w:bottom w:val="nil"/>
              <w:right w:val="nil"/>
            </w:tcBorders>
          </w:tcPr>
          <w:p w14:paraId="3DC04B34" w14:textId="77777777" w:rsidR="00C35517" w:rsidRPr="004245D5" w:rsidRDefault="00C35517" w:rsidP="00180C8E">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c>
          <w:tcPr>
            <w:tcW w:w="1560" w:type="dxa"/>
            <w:tcBorders>
              <w:top w:val="single" w:sz="4" w:space="0" w:color="auto"/>
              <w:left w:val="nil"/>
              <w:bottom w:val="nil"/>
              <w:right w:val="nil"/>
            </w:tcBorders>
          </w:tcPr>
          <w:p w14:paraId="1511ED06" w14:textId="77777777" w:rsidR="00C35517" w:rsidRPr="004245D5" w:rsidRDefault="00C35517" w:rsidP="00180C8E">
            <w:pPr>
              <w:spacing w:line="360" w:lineRule="auto"/>
              <w:jc w:val="center"/>
              <w:rPr>
                <w:rFonts w:ascii="Cambria Math" w:hAnsi="Cambria Math" w:cs="Times New Roman"/>
                <w:sz w:val="20"/>
                <w:szCs w:val="20"/>
                <w:lang w:val="en-GB"/>
              </w:rPr>
            </w:pPr>
            <w:r>
              <w:rPr>
                <w:rFonts w:ascii="Cambria Math" w:hAnsi="Cambria Math" w:cs="Times New Roman"/>
                <w:sz w:val="20"/>
                <w:szCs w:val="20"/>
                <w:lang w:val="en-GB"/>
              </w:rPr>
              <w:t>93</w:t>
            </w:r>
          </w:p>
        </w:tc>
      </w:tr>
      <w:tr w:rsidR="00C35517" w:rsidRPr="004245D5" w14:paraId="2E713785" w14:textId="77777777" w:rsidTr="00750D67">
        <w:trPr>
          <w:trHeight w:val="354"/>
        </w:trPr>
        <w:tc>
          <w:tcPr>
            <w:tcW w:w="2346" w:type="dxa"/>
            <w:tcBorders>
              <w:top w:val="nil"/>
              <w:left w:val="nil"/>
              <w:bottom w:val="single" w:sz="4" w:space="0" w:color="auto"/>
              <w:right w:val="nil"/>
            </w:tcBorders>
          </w:tcPr>
          <w:p w14:paraId="195AA8FF" w14:textId="77777777" w:rsidR="00C35517" w:rsidRPr="004245D5" w:rsidRDefault="005E28A2" w:rsidP="00180C8E">
            <w:pPr>
              <w:spacing w:line="360" w:lineRule="auto"/>
              <w:rPr>
                <w:rFonts w:ascii="Times New Roman" w:hAnsi="Times New Roman" w:cs="Times New Roman"/>
                <w:sz w:val="20"/>
                <w:szCs w:val="20"/>
                <w:lang w:val="en-GB"/>
              </w:rPr>
            </w:pPr>
            <m:oMathPara>
              <m:oMathParaPr>
                <m:jc m:val="left"/>
              </m:oMathParaP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R</m:t>
                    </m:r>
                  </m:e>
                  <m:sup>
                    <m:r>
                      <w:rPr>
                        <w:rFonts w:ascii="Cambria Math" w:hAnsi="Cambria Math" w:cs="Times New Roman"/>
                        <w:sz w:val="20"/>
                        <w:szCs w:val="20"/>
                        <w:lang w:val="en-GB"/>
                      </w:rPr>
                      <m:t>2</m:t>
                    </m:r>
                  </m:sup>
                </m:sSup>
              </m:oMath>
            </m:oMathPara>
          </w:p>
        </w:tc>
        <w:tc>
          <w:tcPr>
            <w:tcW w:w="1340" w:type="dxa"/>
            <w:tcBorders>
              <w:top w:val="nil"/>
              <w:left w:val="nil"/>
              <w:bottom w:val="single" w:sz="4" w:space="0" w:color="auto"/>
              <w:right w:val="nil"/>
            </w:tcBorders>
          </w:tcPr>
          <w:p w14:paraId="4611EF6A" w14:textId="4F9C969A" w:rsidR="00C35517" w:rsidRPr="004245D5" w:rsidRDefault="00C35517" w:rsidP="00E83E71">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Pr>
                <w:rFonts w:ascii="Cambria Math" w:hAnsi="Cambria Math" w:cs="Times New Roman"/>
                <w:sz w:val="20"/>
                <w:szCs w:val="20"/>
                <w:lang w:val="en-GB"/>
              </w:rPr>
              <w:t>93</w:t>
            </w:r>
            <w:r w:rsidR="00E83E71">
              <w:rPr>
                <w:rFonts w:ascii="Cambria Math" w:hAnsi="Cambria Math" w:cs="Times New Roman"/>
                <w:sz w:val="20"/>
                <w:szCs w:val="20"/>
                <w:lang w:val="en-GB"/>
              </w:rPr>
              <w:t>8</w:t>
            </w:r>
          </w:p>
        </w:tc>
        <w:tc>
          <w:tcPr>
            <w:tcW w:w="1417" w:type="dxa"/>
            <w:tcBorders>
              <w:top w:val="nil"/>
              <w:left w:val="nil"/>
              <w:bottom w:val="single" w:sz="4" w:space="0" w:color="auto"/>
              <w:right w:val="nil"/>
            </w:tcBorders>
          </w:tcPr>
          <w:p w14:paraId="391A98DD" w14:textId="044B1D19" w:rsidR="00C35517" w:rsidRPr="004245D5" w:rsidRDefault="00C35517" w:rsidP="00E83E71">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w:t>
            </w:r>
            <w:r w:rsidR="00E83E71">
              <w:rPr>
                <w:rFonts w:ascii="Cambria Math" w:hAnsi="Cambria Math" w:cs="Times New Roman"/>
                <w:sz w:val="20"/>
                <w:szCs w:val="20"/>
                <w:lang w:val="en-GB"/>
              </w:rPr>
              <w:t>939</w:t>
            </w:r>
          </w:p>
        </w:tc>
        <w:tc>
          <w:tcPr>
            <w:tcW w:w="1559" w:type="dxa"/>
            <w:gridSpan w:val="2"/>
            <w:tcBorders>
              <w:top w:val="nil"/>
              <w:left w:val="nil"/>
              <w:bottom w:val="single" w:sz="4" w:space="0" w:color="auto"/>
              <w:right w:val="nil"/>
            </w:tcBorders>
          </w:tcPr>
          <w:p w14:paraId="4C672A94" w14:textId="3178E20D" w:rsidR="00C35517" w:rsidRPr="004245D5" w:rsidRDefault="00C35517" w:rsidP="00E83E71">
            <w:pPr>
              <w:spacing w:line="360" w:lineRule="auto"/>
              <w:jc w:val="center"/>
              <w:rPr>
                <w:rFonts w:ascii="Cambria Math" w:hAnsi="Cambria Math" w:cs="Times New Roman"/>
                <w:b/>
                <w:sz w:val="20"/>
                <w:szCs w:val="20"/>
                <w:lang w:val="en-GB"/>
              </w:rPr>
            </w:pPr>
            <w:r>
              <w:rPr>
                <w:rFonts w:ascii="Cambria Math" w:hAnsi="Cambria Math" w:cs="Times New Roman"/>
                <w:sz w:val="20"/>
                <w:szCs w:val="20"/>
                <w:lang w:val="en-GB"/>
              </w:rPr>
              <w:t>0.</w:t>
            </w:r>
            <w:r w:rsidR="00E83E71">
              <w:rPr>
                <w:rFonts w:ascii="Cambria Math" w:hAnsi="Cambria Math" w:cs="Times New Roman"/>
                <w:sz w:val="20"/>
                <w:szCs w:val="20"/>
                <w:lang w:val="en-GB"/>
              </w:rPr>
              <w:t>939</w:t>
            </w:r>
          </w:p>
        </w:tc>
        <w:tc>
          <w:tcPr>
            <w:tcW w:w="1560" w:type="dxa"/>
            <w:tcBorders>
              <w:top w:val="nil"/>
              <w:left w:val="nil"/>
              <w:bottom w:val="single" w:sz="4" w:space="0" w:color="auto"/>
              <w:right w:val="nil"/>
            </w:tcBorders>
          </w:tcPr>
          <w:p w14:paraId="2CD956DE" w14:textId="528042AC" w:rsidR="00C35517" w:rsidRPr="004245D5" w:rsidRDefault="00C35517" w:rsidP="00E83E71">
            <w:pPr>
              <w:spacing w:line="360" w:lineRule="auto"/>
              <w:jc w:val="center"/>
              <w:rPr>
                <w:rFonts w:ascii="Cambria Math" w:hAnsi="Cambria Math" w:cs="Times New Roman"/>
                <w:sz w:val="20"/>
                <w:szCs w:val="20"/>
                <w:lang w:val="en-GB"/>
              </w:rPr>
            </w:pPr>
            <w:r w:rsidRPr="004245D5">
              <w:rPr>
                <w:rFonts w:ascii="Cambria Math" w:hAnsi="Cambria Math" w:cs="Times New Roman"/>
                <w:sz w:val="20"/>
                <w:szCs w:val="20"/>
                <w:lang w:val="en-GB"/>
              </w:rPr>
              <w:t>0.9</w:t>
            </w:r>
            <w:r>
              <w:rPr>
                <w:rFonts w:ascii="Cambria Math" w:hAnsi="Cambria Math" w:cs="Times New Roman"/>
                <w:sz w:val="20"/>
                <w:szCs w:val="20"/>
                <w:lang w:val="en-GB"/>
              </w:rPr>
              <w:t>4</w:t>
            </w:r>
            <w:r w:rsidR="00E83E71">
              <w:rPr>
                <w:rFonts w:ascii="Cambria Math" w:hAnsi="Cambria Math" w:cs="Times New Roman"/>
                <w:sz w:val="20"/>
                <w:szCs w:val="20"/>
                <w:lang w:val="en-GB"/>
              </w:rPr>
              <w:t>0</w:t>
            </w:r>
          </w:p>
        </w:tc>
      </w:tr>
    </w:tbl>
    <w:p w14:paraId="486BAB8E" w14:textId="351A5CB5" w:rsidR="00C35517" w:rsidRDefault="00C35517" w:rsidP="005E28A2">
      <w:pPr>
        <w:spacing w:after="0" w:line="240" w:lineRule="auto"/>
        <w:jc w:val="both"/>
        <w:rPr>
          <w:rFonts w:ascii="Times New Roman" w:hAnsi="Times New Roman" w:cs="Times New Roman"/>
          <w:sz w:val="20"/>
          <w:szCs w:val="20"/>
          <w:lang w:val="en-GB"/>
        </w:rPr>
      </w:pPr>
      <w:r w:rsidRPr="00C35517">
        <w:rPr>
          <w:rFonts w:ascii="Times New Roman" w:hAnsi="Times New Roman" w:cs="Times New Roman"/>
          <w:sz w:val="20"/>
          <w:szCs w:val="20"/>
          <w:lang w:val="en-GB"/>
        </w:rPr>
        <w:t>Sources: See text. Notes: All independent variabl</w:t>
      </w:r>
      <w:r>
        <w:rPr>
          <w:rFonts w:ascii="Times New Roman" w:hAnsi="Times New Roman" w:cs="Times New Roman"/>
          <w:sz w:val="20"/>
          <w:szCs w:val="20"/>
          <w:lang w:val="en-GB"/>
        </w:rPr>
        <w:t xml:space="preserve">es (except where indicated) are </w:t>
      </w:r>
      <w:r w:rsidRPr="00C35517">
        <w:rPr>
          <w:rFonts w:ascii="Times New Roman" w:hAnsi="Times New Roman" w:cs="Times New Roman"/>
          <w:sz w:val="20"/>
          <w:szCs w:val="20"/>
          <w:lang w:val="en-GB"/>
        </w:rPr>
        <w:t>lagged by one p</w:t>
      </w:r>
      <w:r>
        <w:rPr>
          <w:rFonts w:ascii="Times New Roman" w:hAnsi="Times New Roman" w:cs="Times New Roman"/>
          <w:sz w:val="20"/>
          <w:szCs w:val="20"/>
          <w:lang w:val="en-GB"/>
        </w:rPr>
        <w:t>eriod (one year). Additional suff</w:t>
      </w:r>
      <w:r w:rsidRPr="00C35517">
        <w:rPr>
          <w:rFonts w:ascii="Times New Roman" w:hAnsi="Times New Roman" w:cs="Times New Roman"/>
          <w:sz w:val="20"/>
          <w:szCs w:val="20"/>
          <w:lang w:val="en-GB"/>
        </w:rPr>
        <w:t>ra</w:t>
      </w:r>
      <w:r>
        <w:rPr>
          <w:rFonts w:ascii="Times New Roman" w:hAnsi="Times New Roman" w:cs="Times New Roman"/>
          <w:sz w:val="20"/>
          <w:szCs w:val="20"/>
          <w:lang w:val="en-GB"/>
        </w:rPr>
        <w:t xml:space="preserve">ge lags are included in columns </w:t>
      </w:r>
      <w:r w:rsidRPr="00C35517">
        <w:rPr>
          <w:rFonts w:ascii="Times New Roman" w:hAnsi="Times New Roman" w:cs="Times New Roman"/>
          <w:sz w:val="20"/>
          <w:szCs w:val="20"/>
          <w:lang w:val="en-GB"/>
        </w:rPr>
        <w:t>(2)-(4). A linear trend is used as</w:t>
      </w:r>
      <w:r>
        <w:rPr>
          <w:rFonts w:ascii="Times New Roman" w:hAnsi="Times New Roman" w:cs="Times New Roman"/>
          <w:sz w:val="20"/>
          <w:szCs w:val="20"/>
          <w:lang w:val="en-GB"/>
        </w:rPr>
        <w:t xml:space="preserve"> “Year control”. Controls for differenced urbanisation </w:t>
      </w:r>
      <w:r w:rsidRPr="00C35517">
        <w:rPr>
          <w:rFonts w:ascii="Times New Roman" w:hAnsi="Times New Roman" w:cs="Times New Roman"/>
          <w:sz w:val="20"/>
          <w:szCs w:val="20"/>
          <w:lang w:val="en-GB"/>
        </w:rPr>
        <w:t>and population density are included but not shown</w:t>
      </w:r>
      <w:r>
        <w:rPr>
          <w:rFonts w:ascii="Times New Roman" w:hAnsi="Times New Roman" w:cs="Times New Roman"/>
          <w:sz w:val="20"/>
          <w:szCs w:val="20"/>
          <w:lang w:val="en-GB"/>
        </w:rPr>
        <w:t>. Robust standard errors are in parentheses</w:t>
      </w:r>
      <w:r w:rsidRPr="00C948CF">
        <w:rPr>
          <w:rFonts w:ascii="Times New Roman" w:hAnsi="Times New Roman" w:cs="Times New Roman"/>
          <w:sz w:val="20"/>
          <w:szCs w:val="20"/>
          <w:lang w:val="en-GB"/>
        </w:rPr>
        <w:t xml:space="preserve">. </w:t>
      </w:r>
      <w:r w:rsidRPr="004245D5">
        <w:rPr>
          <w:rFonts w:ascii="Times New Roman" w:hAnsi="Times New Roman" w:cs="Times New Roman"/>
          <w:sz w:val="20"/>
          <w:szCs w:val="20"/>
          <w:lang w:val="en-GB"/>
        </w:rPr>
        <w:t>**</w:t>
      </w:r>
      <w:r>
        <w:rPr>
          <w:rFonts w:ascii="Times New Roman" w:hAnsi="Times New Roman" w:cs="Times New Roman"/>
          <w:sz w:val="20"/>
          <w:szCs w:val="20"/>
          <w:lang w:val="en-GB"/>
        </w:rPr>
        <w:t xml:space="preserve">*p ≤ 0.01, </w:t>
      </w:r>
      <w:r w:rsidRPr="004245D5">
        <w:rPr>
          <w:rFonts w:ascii="Times New Roman" w:hAnsi="Times New Roman" w:cs="Times New Roman"/>
          <w:sz w:val="20"/>
          <w:szCs w:val="20"/>
          <w:lang w:val="en-GB"/>
        </w:rPr>
        <w:t>**p ≤ 0.05,</w:t>
      </w:r>
      <w:r>
        <w:rPr>
          <w:rFonts w:ascii="Times New Roman" w:hAnsi="Times New Roman" w:cs="Times New Roman"/>
          <w:sz w:val="20"/>
          <w:szCs w:val="20"/>
          <w:lang w:val="en-GB"/>
        </w:rPr>
        <w:t xml:space="preserve"> </w:t>
      </w:r>
      <w:r w:rsidRPr="004245D5">
        <w:rPr>
          <w:rFonts w:ascii="Times New Roman" w:hAnsi="Times New Roman" w:cs="Times New Roman"/>
          <w:sz w:val="20"/>
          <w:szCs w:val="20"/>
          <w:lang w:val="en-GB"/>
        </w:rPr>
        <w:t>*p ≤ 0.1.</w:t>
      </w:r>
    </w:p>
    <w:p w14:paraId="54CFD80E" w14:textId="77777777" w:rsidR="00860097" w:rsidRDefault="00860097" w:rsidP="00C35517">
      <w:pPr>
        <w:spacing w:before="160" w:line="360" w:lineRule="auto"/>
        <w:jc w:val="both"/>
        <w:rPr>
          <w:rFonts w:ascii="Times New Roman" w:hAnsi="Times New Roman" w:cs="Times New Roman"/>
          <w:sz w:val="20"/>
          <w:szCs w:val="20"/>
          <w:lang w:val="en-GB"/>
        </w:rPr>
      </w:pPr>
    </w:p>
    <w:p w14:paraId="44A06FA6" w14:textId="77777777" w:rsidR="00860097" w:rsidRDefault="00860097" w:rsidP="00C35517">
      <w:pPr>
        <w:spacing w:before="160" w:line="360" w:lineRule="auto"/>
        <w:jc w:val="both"/>
        <w:rPr>
          <w:rFonts w:ascii="Times New Roman" w:hAnsi="Times New Roman" w:cs="Times New Roman"/>
          <w:sz w:val="20"/>
          <w:szCs w:val="20"/>
          <w:lang w:val="en-GB"/>
        </w:rPr>
      </w:pPr>
    </w:p>
    <w:p w14:paraId="59E7FB16" w14:textId="77777777" w:rsidR="00860097" w:rsidRDefault="00860097" w:rsidP="00C35517">
      <w:pPr>
        <w:spacing w:before="160" w:line="360" w:lineRule="auto"/>
        <w:jc w:val="both"/>
        <w:rPr>
          <w:rFonts w:ascii="Times New Roman" w:hAnsi="Times New Roman" w:cs="Times New Roman"/>
          <w:sz w:val="20"/>
          <w:szCs w:val="20"/>
          <w:lang w:val="en-GB"/>
        </w:rPr>
      </w:pPr>
    </w:p>
    <w:p w14:paraId="33985548" w14:textId="77777777" w:rsidR="00860097" w:rsidRDefault="00860097" w:rsidP="00C35517">
      <w:pPr>
        <w:spacing w:before="160" w:line="360" w:lineRule="auto"/>
        <w:jc w:val="both"/>
        <w:rPr>
          <w:rFonts w:ascii="Times New Roman" w:hAnsi="Times New Roman" w:cs="Times New Roman"/>
          <w:sz w:val="20"/>
          <w:szCs w:val="20"/>
          <w:lang w:val="en-GB"/>
        </w:rPr>
      </w:pPr>
    </w:p>
    <w:p w14:paraId="655FE879" w14:textId="77777777" w:rsidR="007D0630" w:rsidRDefault="007D0630" w:rsidP="00DD28F1">
      <w:pPr>
        <w:spacing w:line="360" w:lineRule="auto"/>
        <w:jc w:val="both"/>
        <w:rPr>
          <w:rFonts w:ascii="Times New Roman" w:hAnsi="Times New Roman" w:cs="Times New Roman"/>
          <w:sz w:val="24"/>
          <w:szCs w:val="24"/>
          <w:lang w:val="en-GB"/>
        </w:rPr>
      </w:pPr>
    </w:p>
    <w:p w14:paraId="72895A79" w14:textId="77777777" w:rsidR="007D0630" w:rsidRDefault="007D0630" w:rsidP="00DD28F1">
      <w:pPr>
        <w:spacing w:line="360" w:lineRule="auto"/>
        <w:jc w:val="both"/>
        <w:rPr>
          <w:rFonts w:ascii="Times New Roman" w:hAnsi="Times New Roman" w:cs="Times New Roman"/>
          <w:sz w:val="24"/>
          <w:szCs w:val="24"/>
          <w:lang w:val="en-GB"/>
        </w:rPr>
      </w:pPr>
    </w:p>
    <w:p w14:paraId="78FBE577" w14:textId="77777777" w:rsidR="000705A1" w:rsidRDefault="000705A1" w:rsidP="00DD28F1">
      <w:pPr>
        <w:spacing w:line="360" w:lineRule="auto"/>
        <w:jc w:val="both"/>
        <w:rPr>
          <w:rFonts w:ascii="Times New Roman" w:hAnsi="Times New Roman" w:cs="Times New Roman"/>
          <w:sz w:val="34"/>
          <w:szCs w:val="34"/>
          <w:lang w:val="en-GB"/>
        </w:rPr>
      </w:pPr>
    </w:p>
    <w:p w14:paraId="729EFABE" w14:textId="77777777" w:rsidR="000705A1" w:rsidRDefault="000705A1" w:rsidP="00DD28F1">
      <w:pPr>
        <w:spacing w:line="360" w:lineRule="auto"/>
        <w:jc w:val="both"/>
        <w:rPr>
          <w:rFonts w:ascii="Times New Roman" w:hAnsi="Times New Roman" w:cs="Times New Roman"/>
          <w:sz w:val="34"/>
          <w:szCs w:val="34"/>
          <w:lang w:val="en-GB"/>
        </w:rPr>
      </w:pPr>
    </w:p>
    <w:p w14:paraId="26D42224" w14:textId="77777777" w:rsidR="000705A1" w:rsidRDefault="000705A1" w:rsidP="00DD28F1">
      <w:pPr>
        <w:spacing w:line="360" w:lineRule="auto"/>
        <w:jc w:val="both"/>
        <w:rPr>
          <w:rFonts w:ascii="Times New Roman" w:hAnsi="Times New Roman" w:cs="Times New Roman"/>
          <w:b/>
          <w:sz w:val="24"/>
          <w:szCs w:val="24"/>
          <w:lang w:val="en-GB"/>
        </w:rPr>
      </w:pPr>
    </w:p>
    <w:p w14:paraId="1A60CD7E" w14:textId="3E379EC0" w:rsidR="007D0630" w:rsidRPr="005E28A2" w:rsidRDefault="007D0630" w:rsidP="00DD28F1">
      <w:pPr>
        <w:spacing w:line="360" w:lineRule="auto"/>
        <w:jc w:val="both"/>
        <w:rPr>
          <w:rFonts w:ascii="Times New Roman" w:hAnsi="Times New Roman" w:cs="Times New Roman"/>
          <w:b/>
          <w:sz w:val="24"/>
          <w:szCs w:val="24"/>
          <w:lang w:val="en-GB"/>
        </w:rPr>
      </w:pPr>
      <w:r w:rsidRPr="005E28A2">
        <w:rPr>
          <w:rFonts w:ascii="Times New Roman" w:hAnsi="Times New Roman" w:cs="Times New Roman"/>
          <w:b/>
          <w:sz w:val="24"/>
          <w:szCs w:val="24"/>
          <w:lang w:val="en-GB"/>
        </w:rPr>
        <w:lastRenderedPageBreak/>
        <w:t>Part 3:</w:t>
      </w:r>
      <w:r w:rsidRPr="005E28A2">
        <w:rPr>
          <w:b/>
          <w:sz w:val="24"/>
          <w:szCs w:val="24"/>
        </w:rPr>
        <w:t xml:space="preserve"> </w:t>
      </w:r>
      <w:r w:rsidRPr="005E28A2">
        <w:rPr>
          <w:rFonts w:ascii="Times New Roman" w:hAnsi="Times New Roman" w:cs="Times New Roman"/>
          <w:b/>
          <w:sz w:val="24"/>
          <w:szCs w:val="24"/>
          <w:lang w:val="en-GB"/>
        </w:rPr>
        <w:t>Alternative explanations</w:t>
      </w:r>
    </w:p>
    <w:p w14:paraId="76D1F7CD" w14:textId="5AE3DA6B" w:rsidR="007D0630" w:rsidRDefault="007D0630" w:rsidP="007D0630">
      <w:pPr>
        <w:spacing w:line="360" w:lineRule="auto"/>
        <w:jc w:val="both"/>
        <w:rPr>
          <w:rFonts w:ascii="Times New Roman" w:hAnsi="Times New Roman" w:cs="Times New Roman"/>
          <w:sz w:val="24"/>
          <w:szCs w:val="24"/>
          <w:lang w:val="en-GB"/>
        </w:rPr>
      </w:pPr>
      <w:r w:rsidRPr="007D0630">
        <w:rPr>
          <w:rFonts w:ascii="Times New Roman" w:hAnsi="Times New Roman" w:cs="Times New Roman"/>
          <w:sz w:val="24"/>
          <w:szCs w:val="24"/>
          <w:lang w:val="en-GB"/>
        </w:rPr>
        <w:t>In this section, we explore the potential intervening im</w:t>
      </w:r>
      <w:r>
        <w:rPr>
          <w:rFonts w:ascii="Times New Roman" w:hAnsi="Times New Roman" w:cs="Times New Roman"/>
          <w:sz w:val="24"/>
          <w:szCs w:val="24"/>
          <w:lang w:val="en-GB"/>
        </w:rPr>
        <w:t>pacts of income inequality, the threat of revolution, the diff</w:t>
      </w:r>
      <w:r w:rsidRPr="007D0630">
        <w:rPr>
          <w:rFonts w:ascii="Times New Roman" w:hAnsi="Times New Roman" w:cs="Times New Roman"/>
          <w:sz w:val="24"/>
          <w:szCs w:val="24"/>
          <w:lang w:val="en-GB"/>
        </w:rPr>
        <w:t>erential costs of democracy,</w:t>
      </w:r>
      <w:r>
        <w:rPr>
          <w:rFonts w:ascii="Times New Roman" w:hAnsi="Times New Roman" w:cs="Times New Roman"/>
          <w:sz w:val="24"/>
          <w:szCs w:val="24"/>
          <w:lang w:val="en-GB"/>
        </w:rPr>
        <w:t xml:space="preserve"> ethnic fractionalisation and </w:t>
      </w:r>
      <w:r w:rsidRPr="007D0630">
        <w:rPr>
          <w:rFonts w:ascii="Times New Roman" w:hAnsi="Times New Roman" w:cs="Times New Roman"/>
          <w:sz w:val="24"/>
          <w:szCs w:val="24"/>
          <w:lang w:val="en-GB"/>
        </w:rPr>
        <w:t xml:space="preserve">racism, and ideology. We conclude that our results </w:t>
      </w:r>
      <w:r>
        <w:rPr>
          <w:rFonts w:ascii="Times New Roman" w:hAnsi="Times New Roman" w:cs="Times New Roman"/>
          <w:sz w:val="24"/>
          <w:szCs w:val="24"/>
          <w:lang w:val="en-GB"/>
        </w:rPr>
        <w:t xml:space="preserve">are robust to these alternative </w:t>
      </w:r>
      <w:r w:rsidRPr="007D0630">
        <w:rPr>
          <w:rFonts w:ascii="Times New Roman" w:hAnsi="Times New Roman" w:cs="Times New Roman"/>
          <w:sz w:val="24"/>
          <w:szCs w:val="24"/>
          <w:lang w:val="en-GB"/>
        </w:rPr>
        <w:t>explanations.</w:t>
      </w:r>
    </w:p>
    <w:p w14:paraId="1B405D14" w14:textId="2D35803C" w:rsidR="005A1C53" w:rsidRPr="005E28A2" w:rsidRDefault="000705A1" w:rsidP="005A1C53">
      <w:pPr>
        <w:spacing w:line="360" w:lineRule="auto"/>
        <w:jc w:val="both"/>
        <w:rPr>
          <w:rFonts w:ascii="Times New Roman" w:hAnsi="Times New Roman"/>
          <w:sz w:val="24"/>
          <w:szCs w:val="24"/>
          <w:lang w:val="en-GB"/>
        </w:rPr>
      </w:pPr>
      <w:r>
        <w:rPr>
          <w:rFonts w:ascii="Times New Roman" w:hAnsi="Times New Roman"/>
          <w:sz w:val="24"/>
          <w:szCs w:val="24"/>
          <w:lang w:val="en-GB"/>
        </w:rPr>
        <w:tab/>
      </w:r>
      <w:r w:rsidR="00031FC2">
        <w:rPr>
          <w:rFonts w:ascii="Times New Roman" w:hAnsi="Times New Roman"/>
          <w:sz w:val="24"/>
          <w:szCs w:val="24"/>
          <w:lang w:val="en-GB"/>
        </w:rPr>
        <w:t xml:space="preserve">First, </w:t>
      </w:r>
      <w:r w:rsidR="00031FC2" w:rsidRPr="00031FC2">
        <w:rPr>
          <w:rFonts w:ascii="Times New Roman" w:hAnsi="Times New Roman"/>
          <w:sz w:val="24"/>
          <w:szCs w:val="24"/>
          <w:lang w:val="en-GB"/>
        </w:rPr>
        <w:t>a</w:t>
      </w:r>
      <w:r w:rsidR="005A1C53" w:rsidRPr="005E28A2">
        <w:rPr>
          <w:rFonts w:ascii="Times New Roman" w:hAnsi="Times New Roman"/>
          <w:sz w:val="24"/>
          <w:szCs w:val="24"/>
          <w:lang w:val="en-GB"/>
        </w:rPr>
        <w:t>lthough an advanced system of taxation and redistribution did not emerge in the colony until after the American Revolution, several percentage points of the average colonist’s income went to taxes. The government used these proceeds to finance in-ki</w:t>
      </w:r>
      <w:r w:rsidR="005542D9" w:rsidRPr="005542D9">
        <w:rPr>
          <w:rFonts w:ascii="Times New Roman" w:hAnsi="Times New Roman"/>
          <w:sz w:val="24"/>
          <w:szCs w:val="24"/>
          <w:lang w:val="en-GB"/>
        </w:rPr>
        <w:t xml:space="preserve">nd redistribution, such as </w:t>
      </w:r>
      <w:r w:rsidR="00031FC2">
        <w:rPr>
          <w:rFonts w:ascii="Times New Roman" w:hAnsi="Times New Roman"/>
          <w:sz w:val="24"/>
          <w:szCs w:val="24"/>
          <w:lang w:val="en-GB"/>
        </w:rPr>
        <w:t>poor relief</w:t>
      </w:r>
      <w:r w:rsidR="005A1C53" w:rsidRPr="005E28A2">
        <w:rPr>
          <w:rFonts w:ascii="Times New Roman" w:hAnsi="Times New Roman"/>
          <w:sz w:val="24"/>
          <w:szCs w:val="24"/>
          <w:lang w:val="en-GB"/>
        </w:rPr>
        <w:t xml:space="preserve"> and the building of roads, bridges, and schools (Rabushka, 2010, p. 14-17). As a result, increasing inequality, possibly driven by declining servant wages following the arrival of slavery, could have increased redistribution demands and prompted the establishment of autocratic institutions in the eighteenth century. Although we lack time series data on servant compensation, rising incomes in Britain in the period 1655-1705</w:t>
      </w:r>
      <w:r w:rsidR="008B5E06">
        <w:rPr>
          <w:rFonts w:ascii="Times New Roman" w:hAnsi="Times New Roman"/>
          <w:sz w:val="24"/>
          <w:szCs w:val="24"/>
          <w:lang w:val="en-GB"/>
        </w:rPr>
        <w:t xml:space="preserve"> (Figure A</w:t>
      </w:r>
      <w:r w:rsidR="0043241F">
        <w:rPr>
          <w:rFonts w:ascii="Times New Roman" w:hAnsi="Times New Roman"/>
          <w:sz w:val="24"/>
          <w:szCs w:val="24"/>
          <w:lang w:val="en-GB"/>
        </w:rPr>
        <w:t>3</w:t>
      </w:r>
      <w:r w:rsidR="008B5E06">
        <w:rPr>
          <w:rFonts w:ascii="Times New Roman" w:hAnsi="Times New Roman"/>
          <w:sz w:val="24"/>
          <w:szCs w:val="24"/>
          <w:lang w:val="en-GB"/>
        </w:rPr>
        <w:t>)</w:t>
      </w:r>
      <w:r w:rsidR="005A1C53" w:rsidRPr="005E28A2">
        <w:rPr>
          <w:rFonts w:ascii="Times New Roman" w:hAnsi="Times New Roman"/>
          <w:sz w:val="24"/>
          <w:szCs w:val="24"/>
          <w:lang w:val="en-GB"/>
        </w:rPr>
        <w:t xml:space="preserve"> as well as increasing regulation of the servant trade by the Crown in the late 17</w:t>
      </w:r>
      <w:r w:rsidR="005A1C53" w:rsidRPr="005E28A2">
        <w:rPr>
          <w:rFonts w:ascii="Times New Roman" w:hAnsi="Times New Roman"/>
          <w:sz w:val="24"/>
          <w:szCs w:val="24"/>
          <w:vertAlign w:val="superscript"/>
          <w:lang w:val="en-GB"/>
        </w:rPr>
        <w:t>th</w:t>
      </w:r>
      <w:r w:rsidR="005A1C53" w:rsidRPr="005E28A2">
        <w:rPr>
          <w:rFonts w:ascii="Times New Roman" w:hAnsi="Times New Roman"/>
          <w:sz w:val="24"/>
          <w:szCs w:val="24"/>
          <w:lang w:val="en-GB"/>
        </w:rPr>
        <w:t xml:space="preserve"> century decreased the supply of servants, implying that servant wages in Virginia should have increased.</w:t>
      </w:r>
      <w:r w:rsidR="00E2087E">
        <w:rPr>
          <w:rStyle w:val="FootnoteReference"/>
          <w:rFonts w:ascii="Times New Roman" w:hAnsi="Times New Roman"/>
          <w:sz w:val="24"/>
          <w:szCs w:val="24"/>
          <w:lang w:val="en-GB"/>
        </w:rPr>
        <w:footnoteReference w:id="5"/>
      </w:r>
      <w:r w:rsidR="005A1C53" w:rsidRPr="005E28A2">
        <w:rPr>
          <w:rFonts w:ascii="Times New Roman" w:hAnsi="Times New Roman"/>
          <w:sz w:val="24"/>
          <w:szCs w:val="24"/>
          <w:lang w:val="en-GB"/>
        </w:rPr>
        <w:t xml:space="preserve"> Similarly, while inequality did jump following the arrival of slavery</w:t>
      </w:r>
      <w:r w:rsidR="00BB2502">
        <w:rPr>
          <w:rFonts w:ascii="Times New Roman" w:hAnsi="Times New Roman"/>
          <w:sz w:val="24"/>
          <w:szCs w:val="24"/>
          <w:lang w:val="en-GB"/>
        </w:rPr>
        <w:t xml:space="preserve"> (Figure A1)</w:t>
      </w:r>
      <w:r w:rsidR="005A1C53" w:rsidRPr="005E28A2">
        <w:rPr>
          <w:rFonts w:ascii="Times New Roman" w:hAnsi="Times New Roman"/>
          <w:sz w:val="24"/>
          <w:szCs w:val="24"/>
          <w:lang w:val="en-GB"/>
        </w:rPr>
        <w:t>, our analysis reveals that this rise was fairly limited and therefore cannot account for the dramatic shift in the suffrage which we observe.</w:t>
      </w:r>
    </w:p>
    <w:p w14:paraId="4D8C525B" w14:textId="0ACB85C7" w:rsidR="005A1C53" w:rsidRPr="005E28A2" w:rsidRDefault="005A1C53" w:rsidP="005E28A2">
      <w:pPr>
        <w:spacing w:line="360" w:lineRule="auto"/>
        <w:ind w:firstLine="708"/>
        <w:jc w:val="both"/>
        <w:rPr>
          <w:rFonts w:ascii="Times New Roman" w:hAnsi="Times New Roman"/>
          <w:sz w:val="24"/>
          <w:szCs w:val="24"/>
          <w:lang w:val="en-GB"/>
        </w:rPr>
      </w:pPr>
      <w:r w:rsidRPr="005E28A2">
        <w:rPr>
          <w:rFonts w:ascii="Times New Roman" w:hAnsi="Times New Roman"/>
          <w:sz w:val="24"/>
          <w:szCs w:val="24"/>
          <w:lang w:val="en-GB"/>
        </w:rPr>
        <w:t xml:space="preserve">Second, it is possible that greater racial heterogeneity in the </w:t>
      </w:r>
      <w:r w:rsidR="00031FC2">
        <w:rPr>
          <w:rFonts w:ascii="Times New Roman" w:hAnsi="Times New Roman"/>
          <w:sz w:val="24"/>
          <w:szCs w:val="24"/>
          <w:lang w:val="en-GB"/>
        </w:rPr>
        <w:t>18</w:t>
      </w:r>
      <w:r w:rsidR="00031FC2" w:rsidRPr="005E28A2">
        <w:rPr>
          <w:rFonts w:ascii="Times New Roman" w:hAnsi="Times New Roman"/>
          <w:sz w:val="24"/>
          <w:szCs w:val="24"/>
          <w:vertAlign w:val="superscript"/>
          <w:lang w:val="en-GB"/>
        </w:rPr>
        <w:t>th</w:t>
      </w:r>
      <w:r w:rsidR="00031FC2">
        <w:rPr>
          <w:rFonts w:ascii="Times New Roman" w:hAnsi="Times New Roman"/>
          <w:sz w:val="24"/>
          <w:szCs w:val="24"/>
          <w:lang w:val="en-GB"/>
        </w:rPr>
        <w:t xml:space="preserve"> </w:t>
      </w:r>
      <w:r w:rsidRPr="005E28A2">
        <w:rPr>
          <w:rFonts w:ascii="Times New Roman" w:hAnsi="Times New Roman"/>
          <w:sz w:val="24"/>
          <w:szCs w:val="24"/>
          <w:lang w:val="en-GB"/>
        </w:rPr>
        <w:t xml:space="preserve">century led to a tightening of the franchise, as white elites sought to concentrate resources on their preferred policies. But enslaved blacks were always </w:t>
      </w:r>
      <w:r w:rsidR="00031FC2">
        <w:rPr>
          <w:rFonts w:ascii="Times New Roman" w:hAnsi="Times New Roman"/>
          <w:sz w:val="24"/>
          <w:szCs w:val="24"/>
          <w:lang w:val="en-GB"/>
        </w:rPr>
        <w:t>disenfranchised</w:t>
      </w:r>
      <w:r w:rsidRPr="005E28A2">
        <w:rPr>
          <w:rFonts w:ascii="Times New Roman" w:hAnsi="Times New Roman"/>
          <w:sz w:val="24"/>
          <w:szCs w:val="24"/>
          <w:lang w:val="en-GB"/>
        </w:rPr>
        <w:t xml:space="preserve">, so it is </w:t>
      </w:r>
      <w:r w:rsidR="005A601D">
        <w:rPr>
          <w:rFonts w:ascii="Times New Roman" w:hAnsi="Times New Roman"/>
          <w:sz w:val="24"/>
          <w:szCs w:val="24"/>
          <w:lang w:val="en-GB"/>
        </w:rPr>
        <w:t>un</w:t>
      </w:r>
      <w:r w:rsidRPr="005E28A2">
        <w:rPr>
          <w:rFonts w:ascii="Times New Roman" w:hAnsi="Times New Roman"/>
          <w:sz w:val="24"/>
          <w:szCs w:val="24"/>
          <w:lang w:val="en-GB"/>
        </w:rPr>
        <w:t xml:space="preserve">clear why black-white divisions would influence </w:t>
      </w:r>
      <w:r w:rsidRPr="005E28A2">
        <w:rPr>
          <w:rFonts w:ascii="Times New Roman" w:hAnsi="Times New Roman"/>
          <w:i/>
          <w:sz w:val="24"/>
          <w:szCs w:val="24"/>
          <w:lang w:val="en-GB"/>
        </w:rPr>
        <w:t xml:space="preserve">white </w:t>
      </w:r>
      <w:r w:rsidRPr="005E28A2">
        <w:rPr>
          <w:rFonts w:ascii="Times New Roman" w:hAnsi="Times New Roman"/>
          <w:sz w:val="24"/>
          <w:szCs w:val="24"/>
          <w:lang w:val="en-GB"/>
        </w:rPr>
        <w:t>suffrage. One possibility is that, by l</w:t>
      </w:r>
      <w:r w:rsidR="009013A5" w:rsidRPr="009013A5">
        <w:rPr>
          <w:rFonts w:ascii="Times New Roman" w:hAnsi="Times New Roman"/>
          <w:sz w:val="24"/>
          <w:szCs w:val="24"/>
          <w:lang w:val="en-GB"/>
        </w:rPr>
        <w:t xml:space="preserve">imiting the white franchise, </w:t>
      </w:r>
      <w:r w:rsidR="009013A5">
        <w:rPr>
          <w:rFonts w:ascii="Times New Roman" w:hAnsi="Times New Roman"/>
          <w:sz w:val="24"/>
          <w:szCs w:val="24"/>
          <w:lang w:val="en-GB"/>
        </w:rPr>
        <w:t xml:space="preserve">the </w:t>
      </w:r>
      <w:r w:rsidR="009013A5" w:rsidRPr="009013A5">
        <w:rPr>
          <w:rFonts w:ascii="Times New Roman" w:hAnsi="Times New Roman"/>
          <w:sz w:val="24"/>
          <w:szCs w:val="24"/>
          <w:lang w:val="en-GB"/>
        </w:rPr>
        <w:t>political</w:t>
      </w:r>
      <w:r w:rsidR="009013A5">
        <w:rPr>
          <w:rFonts w:ascii="Times New Roman" w:hAnsi="Times New Roman"/>
          <w:sz w:val="24"/>
          <w:szCs w:val="24"/>
          <w:lang w:val="en-GB"/>
        </w:rPr>
        <w:t>ly</w:t>
      </w:r>
      <w:r w:rsidR="009013A5" w:rsidRPr="009013A5">
        <w:rPr>
          <w:rFonts w:ascii="Times New Roman" w:hAnsi="Times New Roman"/>
          <w:sz w:val="24"/>
          <w:szCs w:val="24"/>
          <w:lang w:val="en-GB"/>
        </w:rPr>
        <w:t xml:space="preserve"> and economic</w:t>
      </w:r>
      <w:r w:rsidR="009013A5">
        <w:rPr>
          <w:rFonts w:ascii="Times New Roman" w:hAnsi="Times New Roman"/>
          <w:sz w:val="24"/>
          <w:szCs w:val="24"/>
          <w:lang w:val="en-GB"/>
        </w:rPr>
        <w:t>ally powerful</w:t>
      </w:r>
      <w:r w:rsidRPr="005E28A2">
        <w:rPr>
          <w:rFonts w:ascii="Times New Roman" w:hAnsi="Times New Roman"/>
          <w:sz w:val="24"/>
          <w:szCs w:val="24"/>
          <w:lang w:val="en-GB"/>
        </w:rPr>
        <w:t xml:space="preserve"> attempted to neutralise potential coalitions between poor whites and blacks. As we show, however, blacks (either alone or together with whites) were not a credible security threat. Furthermore, we find little evidence that revolutionary threats more generally were responsible for political change in the colony. Virginia was relatively peaceful throughout the colonial period, and an analysis of the few rebellions that occurred shows that they had limited success in pushing for suffrage change. Finally, we also investigate and reject the ideas that the rising costs of democratic institutions </w:t>
      </w:r>
      <w:r w:rsidRPr="005E28A2">
        <w:rPr>
          <w:rFonts w:ascii="Times New Roman" w:hAnsi="Times New Roman"/>
          <w:sz w:val="24"/>
          <w:szCs w:val="24"/>
          <w:lang w:val="en-GB"/>
        </w:rPr>
        <w:lastRenderedPageBreak/>
        <w:t xml:space="preserve">and elite ideology, rather than labour market considerations, drove the tightening of the franchise in the </w:t>
      </w:r>
      <w:r w:rsidR="00BB0569">
        <w:rPr>
          <w:rFonts w:ascii="Times New Roman" w:hAnsi="Times New Roman"/>
          <w:sz w:val="24"/>
          <w:szCs w:val="24"/>
          <w:lang w:val="en-GB"/>
        </w:rPr>
        <w:t>18</w:t>
      </w:r>
      <w:r w:rsidR="00BB0569" w:rsidRPr="005E28A2">
        <w:rPr>
          <w:rFonts w:ascii="Times New Roman" w:hAnsi="Times New Roman"/>
          <w:sz w:val="24"/>
          <w:szCs w:val="24"/>
          <w:vertAlign w:val="superscript"/>
          <w:lang w:val="en-GB"/>
        </w:rPr>
        <w:t>th</w:t>
      </w:r>
      <w:r w:rsidRPr="005E28A2">
        <w:rPr>
          <w:rFonts w:ascii="Times New Roman" w:hAnsi="Times New Roman"/>
          <w:sz w:val="24"/>
          <w:szCs w:val="24"/>
          <w:lang w:val="en-GB"/>
        </w:rPr>
        <w:t xml:space="preserve"> century.</w:t>
      </w:r>
      <w:r w:rsidR="00BB0569">
        <w:rPr>
          <w:rFonts w:ascii="Times New Roman" w:hAnsi="Times New Roman"/>
          <w:sz w:val="24"/>
          <w:szCs w:val="24"/>
          <w:lang w:val="en-GB"/>
        </w:rPr>
        <w:t xml:space="preserve"> In what follows, we explore each explanation in further detail. </w:t>
      </w:r>
    </w:p>
    <w:p w14:paraId="723F2FFB" w14:textId="29DD9BC3" w:rsidR="007D0630" w:rsidRPr="005E28A2" w:rsidRDefault="007D0630" w:rsidP="007D0630">
      <w:pPr>
        <w:spacing w:line="360" w:lineRule="auto"/>
        <w:jc w:val="both"/>
        <w:rPr>
          <w:rFonts w:ascii="Times New Roman" w:hAnsi="Times New Roman" w:cs="Times New Roman"/>
          <w:i/>
          <w:sz w:val="24"/>
          <w:szCs w:val="24"/>
          <w:lang w:val="en-GB"/>
        </w:rPr>
      </w:pPr>
      <w:r w:rsidRPr="005E28A2">
        <w:rPr>
          <w:rFonts w:ascii="Times New Roman" w:hAnsi="Times New Roman" w:cs="Times New Roman"/>
          <w:i/>
          <w:sz w:val="24"/>
          <w:szCs w:val="24"/>
          <w:lang w:val="en-GB"/>
        </w:rPr>
        <w:t>Inequality</w:t>
      </w:r>
    </w:p>
    <w:p w14:paraId="51C81B67" w14:textId="4A55DF62" w:rsidR="007D0630" w:rsidRPr="007D0630" w:rsidRDefault="007D0630" w:rsidP="007D0630">
      <w:pPr>
        <w:spacing w:line="360" w:lineRule="auto"/>
        <w:jc w:val="both"/>
        <w:rPr>
          <w:rFonts w:ascii="Times New Roman" w:hAnsi="Times New Roman" w:cs="Times New Roman"/>
          <w:sz w:val="24"/>
          <w:szCs w:val="24"/>
          <w:lang w:val="en-GB"/>
        </w:rPr>
      </w:pPr>
      <w:r w:rsidRPr="007D0630">
        <w:rPr>
          <w:rFonts w:ascii="Times New Roman" w:hAnsi="Times New Roman" w:cs="Times New Roman"/>
          <w:sz w:val="24"/>
          <w:szCs w:val="24"/>
          <w:lang w:val="en-GB"/>
        </w:rPr>
        <w:t>Although the data on the share of the white landles</w:t>
      </w:r>
      <w:r>
        <w:rPr>
          <w:rFonts w:ascii="Times New Roman" w:hAnsi="Times New Roman" w:cs="Times New Roman"/>
          <w:sz w:val="24"/>
          <w:szCs w:val="24"/>
          <w:lang w:val="en-GB"/>
        </w:rPr>
        <w:t xml:space="preserve">s population in Figure </w:t>
      </w:r>
      <w:r w:rsidR="00433F99">
        <w:rPr>
          <w:rFonts w:ascii="Times New Roman" w:hAnsi="Times New Roman" w:cs="Times New Roman"/>
          <w:sz w:val="24"/>
          <w:szCs w:val="24"/>
          <w:lang w:val="en-GB"/>
        </w:rPr>
        <w:t xml:space="preserve">A1 </w:t>
      </w:r>
      <w:r w:rsidRPr="007D0630">
        <w:rPr>
          <w:rFonts w:ascii="Times New Roman" w:hAnsi="Times New Roman" w:cs="Times New Roman"/>
          <w:sz w:val="24"/>
          <w:szCs w:val="24"/>
          <w:lang w:val="en-GB"/>
        </w:rPr>
        <w:t xml:space="preserve">start </w:t>
      </w:r>
      <w:r w:rsidR="00433F99">
        <w:rPr>
          <w:rFonts w:ascii="Times New Roman" w:hAnsi="Times New Roman" w:cs="Times New Roman"/>
          <w:sz w:val="24"/>
          <w:szCs w:val="24"/>
          <w:lang w:val="en-GB"/>
        </w:rPr>
        <w:t xml:space="preserve">in </w:t>
      </w:r>
      <w:r w:rsidRPr="007D0630">
        <w:rPr>
          <w:rFonts w:ascii="Times New Roman" w:hAnsi="Times New Roman" w:cs="Times New Roman"/>
          <w:sz w:val="24"/>
          <w:szCs w:val="24"/>
          <w:lang w:val="en-GB"/>
        </w:rPr>
        <w:t>1682, other evidence con</w:t>
      </w:r>
      <w:r>
        <w:rPr>
          <w:rFonts w:ascii="Times New Roman" w:hAnsi="Times New Roman" w:cs="Times New Roman"/>
          <w:sz w:val="24"/>
          <w:szCs w:val="24"/>
          <w:lang w:val="en-GB"/>
        </w:rPr>
        <w:t>fi</w:t>
      </w:r>
      <w:r w:rsidRPr="007D0630">
        <w:rPr>
          <w:rFonts w:ascii="Times New Roman" w:hAnsi="Times New Roman" w:cs="Times New Roman"/>
          <w:sz w:val="24"/>
          <w:szCs w:val="24"/>
          <w:lang w:val="en-GB"/>
        </w:rPr>
        <w:t xml:space="preserve">rms that the distribution of income in the </w:t>
      </w:r>
      <w:r>
        <w:rPr>
          <w:rFonts w:ascii="Times New Roman" w:hAnsi="Times New Roman" w:cs="Times New Roman"/>
          <w:sz w:val="24"/>
          <w:szCs w:val="24"/>
          <w:lang w:val="en-GB"/>
        </w:rPr>
        <w:t xml:space="preserve">first </w:t>
      </w:r>
      <w:r w:rsidRPr="007D0630">
        <w:rPr>
          <w:rFonts w:ascii="Times New Roman" w:hAnsi="Times New Roman" w:cs="Times New Roman"/>
          <w:sz w:val="24"/>
          <w:szCs w:val="24"/>
          <w:lang w:val="en-GB"/>
        </w:rPr>
        <w:t xml:space="preserve">half of the </w:t>
      </w:r>
      <w:r w:rsidR="00433F99">
        <w:rPr>
          <w:rFonts w:ascii="Times New Roman" w:hAnsi="Times New Roman" w:cs="Times New Roman"/>
          <w:sz w:val="24"/>
          <w:szCs w:val="24"/>
          <w:lang w:val="en-GB"/>
        </w:rPr>
        <w:t>17</w:t>
      </w:r>
      <w:r w:rsidR="00433F99" w:rsidRPr="005E28A2">
        <w:rPr>
          <w:rFonts w:ascii="Times New Roman" w:hAnsi="Times New Roman" w:cs="Times New Roman"/>
          <w:sz w:val="24"/>
          <w:szCs w:val="24"/>
          <w:vertAlign w:val="superscript"/>
          <w:lang w:val="en-GB"/>
        </w:rPr>
        <w:t>th</w:t>
      </w:r>
      <w:r w:rsidRPr="007D0630">
        <w:rPr>
          <w:rFonts w:ascii="Times New Roman" w:hAnsi="Times New Roman" w:cs="Times New Roman"/>
          <w:sz w:val="24"/>
          <w:szCs w:val="24"/>
          <w:lang w:val="en-GB"/>
        </w:rPr>
        <w:t>century was indeed egalita</w:t>
      </w:r>
      <w:r>
        <w:rPr>
          <w:rFonts w:ascii="Times New Roman" w:hAnsi="Times New Roman" w:cs="Times New Roman"/>
          <w:sz w:val="24"/>
          <w:szCs w:val="24"/>
          <w:lang w:val="en-GB"/>
        </w:rPr>
        <w:t xml:space="preserve">rian. As </w:t>
      </w:r>
      <w:r w:rsidR="00433F99">
        <w:rPr>
          <w:rFonts w:ascii="Times New Roman" w:hAnsi="Times New Roman" w:cs="Times New Roman"/>
          <w:sz w:val="24"/>
          <w:szCs w:val="24"/>
          <w:lang w:val="en-GB"/>
        </w:rPr>
        <w:t>explained in the introduction</w:t>
      </w:r>
      <w:r>
        <w:rPr>
          <w:rFonts w:ascii="Times New Roman" w:hAnsi="Times New Roman" w:cs="Times New Roman"/>
          <w:sz w:val="24"/>
          <w:szCs w:val="24"/>
          <w:lang w:val="en-GB"/>
        </w:rPr>
        <w:t xml:space="preserve">, the </w:t>
      </w:r>
      <w:r w:rsidRPr="007D0630">
        <w:rPr>
          <w:rFonts w:ascii="Times New Roman" w:hAnsi="Times New Roman" w:cs="Times New Roman"/>
          <w:sz w:val="24"/>
          <w:szCs w:val="24"/>
          <w:lang w:val="en-GB"/>
        </w:rPr>
        <w:t xml:space="preserve">average indenture length was </w:t>
      </w:r>
      <w:r w:rsidR="00433F99">
        <w:rPr>
          <w:rFonts w:ascii="Times New Roman" w:hAnsi="Times New Roman" w:cs="Times New Roman"/>
          <w:sz w:val="24"/>
          <w:szCs w:val="24"/>
          <w:lang w:val="en-GB"/>
        </w:rPr>
        <w:t>about four</w:t>
      </w:r>
      <w:r w:rsidR="00433F99" w:rsidRPr="007D0630">
        <w:rPr>
          <w:rFonts w:ascii="Times New Roman" w:hAnsi="Times New Roman" w:cs="Times New Roman"/>
          <w:sz w:val="24"/>
          <w:szCs w:val="24"/>
          <w:lang w:val="en-GB"/>
        </w:rPr>
        <w:t xml:space="preserve"> </w:t>
      </w:r>
      <w:r w:rsidRPr="007D0630">
        <w:rPr>
          <w:rFonts w:ascii="Times New Roman" w:hAnsi="Times New Roman" w:cs="Times New Roman"/>
          <w:sz w:val="24"/>
          <w:szCs w:val="24"/>
          <w:lang w:val="en-GB"/>
        </w:rPr>
        <w:t>years, and newly</w:t>
      </w:r>
      <w:r>
        <w:rPr>
          <w:rFonts w:ascii="Times New Roman" w:hAnsi="Times New Roman" w:cs="Times New Roman"/>
          <w:sz w:val="24"/>
          <w:szCs w:val="24"/>
          <w:lang w:val="en-GB"/>
        </w:rPr>
        <w:t xml:space="preserve"> freed servants not only bought </w:t>
      </w:r>
      <w:r w:rsidRPr="007D0630">
        <w:rPr>
          <w:rFonts w:ascii="Times New Roman" w:hAnsi="Times New Roman" w:cs="Times New Roman"/>
          <w:sz w:val="24"/>
          <w:szCs w:val="24"/>
          <w:lang w:val="en-GB"/>
        </w:rPr>
        <w:t xml:space="preserve">land but </w:t>
      </w:r>
      <w:r w:rsidR="00433F99">
        <w:rPr>
          <w:rFonts w:ascii="Times New Roman" w:hAnsi="Times New Roman" w:cs="Times New Roman"/>
          <w:sz w:val="24"/>
          <w:szCs w:val="24"/>
          <w:lang w:val="en-GB"/>
        </w:rPr>
        <w:t>could also</w:t>
      </w:r>
      <w:r w:rsidR="00433F99" w:rsidRPr="007D0630">
        <w:rPr>
          <w:rFonts w:ascii="Times New Roman" w:hAnsi="Times New Roman" w:cs="Times New Roman"/>
          <w:sz w:val="24"/>
          <w:szCs w:val="24"/>
          <w:lang w:val="en-GB"/>
        </w:rPr>
        <w:t xml:space="preserve"> </w:t>
      </w:r>
      <w:r w:rsidR="00433F99">
        <w:rPr>
          <w:rFonts w:ascii="Times New Roman" w:hAnsi="Times New Roman" w:cs="Times New Roman"/>
          <w:sz w:val="24"/>
          <w:szCs w:val="24"/>
          <w:lang w:val="en-GB"/>
        </w:rPr>
        <w:t>hold</w:t>
      </w:r>
      <w:r w:rsidR="00433F99" w:rsidRPr="007D0630">
        <w:rPr>
          <w:rFonts w:ascii="Times New Roman" w:hAnsi="Times New Roman" w:cs="Times New Roman"/>
          <w:sz w:val="24"/>
          <w:szCs w:val="24"/>
          <w:lang w:val="en-GB"/>
        </w:rPr>
        <w:t xml:space="preserve"> </w:t>
      </w:r>
      <w:r w:rsidRPr="007D0630">
        <w:rPr>
          <w:rFonts w:ascii="Times New Roman" w:hAnsi="Times New Roman" w:cs="Times New Roman"/>
          <w:sz w:val="24"/>
          <w:szCs w:val="24"/>
          <w:lang w:val="en-GB"/>
        </w:rPr>
        <w:t>political o</w:t>
      </w:r>
      <w:r>
        <w:rPr>
          <w:rFonts w:ascii="Times New Roman" w:hAnsi="Times New Roman" w:cs="Times New Roman"/>
          <w:sz w:val="24"/>
          <w:szCs w:val="24"/>
          <w:lang w:val="en-GB"/>
        </w:rPr>
        <w:t>ffi</w:t>
      </w:r>
      <w:r w:rsidRPr="007D0630">
        <w:rPr>
          <w:rFonts w:ascii="Times New Roman" w:hAnsi="Times New Roman" w:cs="Times New Roman"/>
          <w:sz w:val="24"/>
          <w:szCs w:val="24"/>
          <w:lang w:val="en-GB"/>
        </w:rPr>
        <w:t>ce. Moreover, few plant</w:t>
      </w:r>
      <w:r>
        <w:rPr>
          <w:rFonts w:ascii="Times New Roman" w:hAnsi="Times New Roman" w:cs="Times New Roman"/>
          <w:sz w:val="24"/>
          <w:szCs w:val="24"/>
          <w:lang w:val="en-GB"/>
        </w:rPr>
        <w:t xml:space="preserve">ers owned large tracts of land. </w:t>
      </w:r>
      <w:r w:rsidRPr="007D0630">
        <w:rPr>
          <w:rFonts w:ascii="Times New Roman" w:hAnsi="Times New Roman" w:cs="Times New Roman"/>
          <w:sz w:val="24"/>
          <w:szCs w:val="24"/>
          <w:lang w:val="en-GB"/>
        </w:rPr>
        <w:t>For example, a landowner censu</w:t>
      </w:r>
      <w:r>
        <w:rPr>
          <w:rFonts w:ascii="Times New Roman" w:hAnsi="Times New Roman" w:cs="Times New Roman"/>
          <w:sz w:val="24"/>
          <w:szCs w:val="24"/>
          <w:lang w:val="en-GB"/>
        </w:rPr>
        <w:t xml:space="preserve">s taken in Surry county in 1626 indicates that most </w:t>
      </w:r>
      <w:r w:rsidRPr="007D0630">
        <w:rPr>
          <w:rFonts w:ascii="Times New Roman" w:hAnsi="Times New Roman" w:cs="Times New Roman"/>
          <w:sz w:val="24"/>
          <w:szCs w:val="24"/>
          <w:lang w:val="en-GB"/>
        </w:rPr>
        <w:t>of the landholdings were for less than 300 acres, wit</w:t>
      </w:r>
      <w:r>
        <w:rPr>
          <w:rFonts w:ascii="Times New Roman" w:hAnsi="Times New Roman" w:cs="Times New Roman"/>
          <w:sz w:val="24"/>
          <w:szCs w:val="24"/>
          <w:lang w:val="en-GB"/>
        </w:rPr>
        <w:t xml:space="preserve">h an average size of 154 acres. </w:t>
      </w:r>
      <w:r w:rsidRPr="007D0630">
        <w:rPr>
          <w:rFonts w:ascii="Times New Roman" w:hAnsi="Times New Roman" w:cs="Times New Roman"/>
          <w:sz w:val="24"/>
          <w:szCs w:val="24"/>
          <w:lang w:val="en-GB"/>
        </w:rPr>
        <w:t>The low inequality also kept ta</w:t>
      </w:r>
      <w:r>
        <w:rPr>
          <w:rFonts w:ascii="Times New Roman" w:hAnsi="Times New Roman" w:cs="Times New Roman"/>
          <w:sz w:val="24"/>
          <w:szCs w:val="24"/>
          <w:lang w:val="en-GB"/>
        </w:rPr>
        <w:t>xes and redistribution minimal.</w:t>
      </w:r>
    </w:p>
    <w:p w14:paraId="35AD60B5" w14:textId="1652A45B" w:rsidR="007D0630" w:rsidRDefault="007D0630" w:rsidP="00B607BB">
      <w:pPr>
        <w:spacing w:line="360" w:lineRule="auto"/>
        <w:ind w:firstLine="708"/>
        <w:jc w:val="both"/>
        <w:rPr>
          <w:rFonts w:ascii="Times New Roman" w:hAnsi="Times New Roman" w:cs="Times New Roman"/>
          <w:sz w:val="24"/>
          <w:szCs w:val="24"/>
          <w:lang w:val="en-GB"/>
        </w:rPr>
      </w:pPr>
      <w:r w:rsidRPr="007D0630">
        <w:rPr>
          <w:rFonts w:ascii="Times New Roman" w:hAnsi="Times New Roman" w:cs="Times New Roman"/>
          <w:sz w:val="24"/>
          <w:szCs w:val="24"/>
          <w:lang w:val="en-GB"/>
        </w:rPr>
        <w:t>However, the scarcity of white labour</w:t>
      </w:r>
      <w:r w:rsidR="00D91A66">
        <w:rPr>
          <w:rFonts w:ascii="Times New Roman" w:hAnsi="Times New Roman" w:cs="Times New Roman"/>
          <w:sz w:val="24"/>
          <w:szCs w:val="24"/>
          <w:lang w:val="en-GB"/>
        </w:rPr>
        <w:t xml:space="preserve"> (and the ensuing political coalitions)</w:t>
      </w:r>
      <w:r w:rsidRPr="007D0630">
        <w:rPr>
          <w:rFonts w:ascii="Times New Roman" w:hAnsi="Times New Roman" w:cs="Times New Roman"/>
          <w:sz w:val="24"/>
          <w:szCs w:val="24"/>
          <w:lang w:val="en-GB"/>
        </w:rPr>
        <w:t xml:space="preserve"> w</w:t>
      </w:r>
      <w:r w:rsidR="00D91A66">
        <w:rPr>
          <w:rFonts w:ascii="Times New Roman" w:hAnsi="Times New Roman" w:cs="Times New Roman"/>
          <w:sz w:val="24"/>
          <w:szCs w:val="24"/>
          <w:lang w:val="en-GB"/>
        </w:rPr>
        <w:t>ere</w:t>
      </w:r>
      <w:r w:rsidRPr="007D0630">
        <w:rPr>
          <w:rFonts w:ascii="Times New Roman" w:hAnsi="Times New Roman" w:cs="Times New Roman"/>
          <w:sz w:val="24"/>
          <w:szCs w:val="24"/>
          <w:lang w:val="en-GB"/>
        </w:rPr>
        <w:t xml:space="preserve"> by far the primary driver of Virginia</w:t>
      </w:r>
      <w:r w:rsidR="00410291">
        <w:rPr>
          <w:rFonts w:ascii="Times New Roman" w:hAnsi="Times New Roman" w:cs="Times New Roman"/>
          <w:sz w:val="24"/>
          <w:szCs w:val="24"/>
          <w:lang w:val="en-GB"/>
        </w:rPr>
        <w:t>’</w:t>
      </w:r>
      <w:r w:rsidRPr="007D0630">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Pr="007D0630">
        <w:rPr>
          <w:rFonts w:ascii="Times New Roman" w:hAnsi="Times New Roman" w:cs="Times New Roman"/>
          <w:sz w:val="24"/>
          <w:szCs w:val="24"/>
          <w:lang w:val="en-GB"/>
        </w:rPr>
        <w:t xml:space="preserve">liberal representative institutions in the early </w:t>
      </w:r>
      <w:r w:rsidR="00C65946">
        <w:rPr>
          <w:rFonts w:ascii="Times New Roman" w:hAnsi="Times New Roman" w:cs="Times New Roman"/>
          <w:sz w:val="24"/>
          <w:szCs w:val="24"/>
          <w:lang w:val="en-GB"/>
        </w:rPr>
        <w:t>17</w:t>
      </w:r>
      <w:r w:rsidR="00C65946" w:rsidRPr="005E28A2">
        <w:rPr>
          <w:rFonts w:ascii="Times New Roman" w:hAnsi="Times New Roman" w:cs="Times New Roman"/>
          <w:sz w:val="24"/>
          <w:szCs w:val="24"/>
          <w:vertAlign w:val="superscript"/>
          <w:lang w:val="en-GB"/>
        </w:rPr>
        <w:t>th</w:t>
      </w:r>
      <w:r w:rsidR="00C65946">
        <w:rPr>
          <w:rFonts w:ascii="Times New Roman" w:hAnsi="Times New Roman" w:cs="Times New Roman"/>
          <w:sz w:val="24"/>
          <w:szCs w:val="24"/>
          <w:lang w:val="en-GB"/>
        </w:rPr>
        <w:t xml:space="preserve"> </w:t>
      </w:r>
      <w:r>
        <w:rPr>
          <w:rFonts w:ascii="Times New Roman" w:hAnsi="Times New Roman" w:cs="Times New Roman"/>
          <w:sz w:val="24"/>
          <w:szCs w:val="24"/>
          <w:lang w:val="en-GB"/>
        </w:rPr>
        <w:t>century, as tobacco pro</w:t>
      </w:r>
      <w:r w:rsidRPr="007D0630">
        <w:rPr>
          <w:rFonts w:ascii="Times New Roman" w:hAnsi="Times New Roman" w:cs="Times New Roman"/>
          <w:sz w:val="24"/>
          <w:szCs w:val="24"/>
          <w:lang w:val="en-GB"/>
        </w:rPr>
        <w:t>duction</w:t>
      </w:r>
      <w:r w:rsidR="00C65946">
        <w:rPr>
          <w:rFonts w:ascii="Times New Roman" w:hAnsi="Times New Roman" w:cs="Times New Roman"/>
          <w:sz w:val="24"/>
          <w:szCs w:val="24"/>
          <w:lang w:val="en-GB"/>
        </w:rPr>
        <w:t>—</w:t>
      </w:r>
      <w:r w:rsidRPr="007D0630">
        <w:rPr>
          <w:rFonts w:ascii="Times New Roman" w:hAnsi="Times New Roman" w:cs="Times New Roman"/>
          <w:sz w:val="24"/>
          <w:szCs w:val="24"/>
          <w:lang w:val="en-GB"/>
        </w:rPr>
        <w:t>and the prosperity of the colony</w:t>
      </w:r>
      <w:r w:rsidR="00C65946">
        <w:rPr>
          <w:rFonts w:ascii="Times New Roman" w:hAnsi="Times New Roman" w:cs="Times New Roman"/>
          <w:sz w:val="24"/>
          <w:szCs w:val="24"/>
          <w:lang w:val="en-GB"/>
        </w:rPr>
        <w:t>—</w:t>
      </w:r>
      <w:r w:rsidRPr="007D0630">
        <w:rPr>
          <w:rFonts w:ascii="Times New Roman" w:hAnsi="Times New Roman" w:cs="Times New Roman"/>
          <w:sz w:val="24"/>
          <w:szCs w:val="24"/>
          <w:lang w:val="en-GB"/>
        </w:rPr>
        <w:t xml:space="preserve"> wou</w:t>
      </w:r>
      <w:r>
        <w:rPr>
          <w:rFonts w:ascii="Times New Roman" w:hAnsi="Times New Roman" w:cs="Times New Roman"/>
          <w:sz w:val="24"/>
          <w:szCs w:val="24"/>
          <w:lang w:val="en-GB"/>
        </w:rPr>
        <w:t xml:space="preserve">ld have been impossible without </w:t>
      </w:r>
      <w:r w:rsidRPr="007D0630">
        <w:rPr>
          <w:rFonts w:ascii="Times New Roman" w:hAnsi="Times New Roman" w:cs="Times New Roman"/>
          <w:sz w:val="24"/>
          <w:szCs w:val="24"/>
          <w:lang w:val="en-GB"/>
        </w:rPr>
        <w:t>a su</w:t>
      </w:r>
      <w:r>
        <w:rPr>
          <w:rFonts w:ascii="Times New Roman" w:hAnsi="Times New Roman" w:cs="Times New Roman"/>
          <w:sz w:val="24"/>
          <w:szCs w:val="24"/>
          <w:lang w:val="en-GB"/>
        </w:rPr>
        <w:t>ffi</w:t>
      </w:r>
      <w:r w:rsidRPr="007D0630">
        <w:rPr>
          <w:rFonts w:ascii="Times New Roman" w:hAnsi="Times New Roman" w:cs="Times New Roman"/>
          <w:sz w:val="24"/>
          <w:szCs w:val="24"/>
          <w:lang w:val="en-GB"/>
        </w:rPr>
        <w:t xml:space="preserve">cient supply of English workers. </w:t>
      </w:r>
      <w:r w:rsidR="00C65946">
        <w:rPr>
          <w:rFonts w:ascii="Times New Roman" w:hAnsi="Times New Roman" w:cs="Times New Roman"/>
          <w:sz w:val="24"/>
          <w:szCs w:val="24"/>
          <w:lang w:val="en-GB"/>
        </w:rPr>
        <w:t>Moreover</w:t>
      </w:r>
      <w:r w:rsidRPr="007D0630">
        <w:rPr>
          <w:rFonts w:ascii="Times New Roman" w:hAnsi="Times New Roman" w:cs="Times New Roman"/>
          <w:sz w:val="24"/>
          <w:szCs w:val="24"/>
          <w:lang w:val="en-GB"/>
        </w:rPr>
        <w:t xml:space="preserve">, </w:t>
      </w:r>
      <w:r w:rsidR="00B607BB">
        <w:rPr>
          <w:rFonts w:ascii="Times New Roman" w:hAnsi="Times New Roman" w:cs="Times New Roman"/>
          <w:sz w:val="24"/>
          <w:szCs w:val="24"/>
          <w:lang w:val="en-GB"/>
        </w:rPr>
        <w:t xml:space="preserve">the quality </w:t>
      </w:r>
      <w:r w:rsidRPr="007D0630">
        <w:rPr>
          <w:rFonts w:ascii="Times New Roman" w:hAnsi="Times New Roman" w:cs="Times New Roman"/>
          <w:sz w:val="24"/>
          <w:szCs w:val="24"/>
          <w:lang w:val="en-GB"/>
        </w:rPr>
        <w:t>of the colony</w:t>
      </w:r>
      <w:r w:rsidR="000A0C5D">
        <w:rPr>
          <w:rFonts w:ascii="Times New Roman" w:hAnsi="Times New Roman" w:cs="Times New Roman"/>
          <w:sz w:val="24"/>
          <w:szCs w:val="24"/>
          <w:lang w:val="en-GB"/>
        </w:rPr>
        <w:t>’</w:t>
      </w:r>
      <w:r w:rsidRPr="007D0630">
        <w:rPr>
          <w:rFonts w:ascii="Times New Roman" w:hAnsi="Times New Roman" w:cs="Times New Roman"/>
          <w:sz w:val="24"/>
          <w:szCs w:val="24"/>
          <w:lang w:val="en-GB"/>
        </w:rPr>
        <w:t>s labour market</w:t>
      </w:r>
      <w:r w:rsidR="000A0C5D">
        <w:rPr>
          <w:rFonts w:ascii="Times New Roman" w:hAnsi="Times New Roman" w:cs="Times New Roman"/>
          <w:sz w:val="24"/>
          <w:szCs w:val="24"/>
          <w:lang w:val="en-GB"/>
        </w:rPr>
        <w:t xml:space="preserve"> </w:t>
      </w:r>
      <w:r w:rsidRPr="007D0630">
        <w:rPr>
          <w:rFonts w:ascii="Times New Roman" w:hAnsi="Times New Roman" w:cs="Times New Roman"/>
          <w:sz w:val="24"/>
          <w:szCs w:val="24"/>
          <w:lang w:val="en-GB"/>
        </w:rPr>
        <w:t xml:space="preserve">to a large </w:t>
      </w:r>
      <w:r w:rsidR="00B607BB">
        <w:rPr>
          <w:rFonts w:ascii="Times New Roman" w:hAnsi="Times New Roman" w:cs="Times New Roman"/>
          <w:sz w:val="24"/>
          <w:szCs w:val="24"/>
          <w:lang w:val="en-GB"/>
        </w:rPr>
        <w:t xml:space="preserve">extent </w:t>
      </w:r>
      <w:r w:rsidR="000A0C5D">
        <w:rPr>
          <w:rFonts w:ascii="Times New Roman" w:hAnsi="Times New Roman" w:cs="Times New Roman"/>
          <w:sz w:val="24"/>
          <w:szCs w:val="24"/>
          <w:lang w:val="en-GB"/>
        </w:rPr>
        <w:t>likely</w:t>
      </w:r>
      <w:r w:rsidR="000A0C5D" w:rsidRPr="007D0630">
        <w:rPr>
          <w:rFonts w:ascii="Times New Roman" w:hAnsi="Times New Roman" w:cs="Times New Roman"/>
          <w:sz w:val="24"/>
          <w:szCs w:val="24"/>
          <w:lang w:val="en-GB"/>
        </w:rPr>
        <w:t xml:space="preserve"> determined </w:t>
      </w:r>
      <w:r w:rsidR="00B607BB">
        <w:rPr>
          <w:rFonts w:ascii="Times New Roman" w:hAnsi="Times New Roman" w:cs="Times New Roman"/>
          <w:sz w:val="24"/>
          <w:szCs w:val="24"/>
          <w:lang w:val="en-GB"/>
        </w:rPr>
        <w:t xml:space="preserve">the distribution of farm </w:t>
      </w:r>
      <w:r w:rsidRPr="007D0630">
        <w:rPr>
          <w:rFonts w:ascii="Times New Roman" w:hAnsi="Times New Roman" w:cs="Times New Roman"/>
          <w:sz w:val="24"/>
          <w:szCs w:val="24"/>
          <w:lang w:val="en-GB"/>
        </w:rPr>
        <w:t>sizes, and hence income inequality, rather than the</w:t>
      </w:r>
      <w:r w:rsidR="00B607BB">
        <w:rPr>
          <w:rFonts w:ascii="Times New Roman" w:hAnsi="Times New Roman" w:cs="Times New Roman"/>
          <w:sz w:val="24"/>
          <w:szCs w:val="24"/>
          <w:lang w:val="en-GB"/>
        </w:rPr>
        <w:t xml:space="preserve"> other way around. The scarcity </w:t>
      </w:r>
      <w:r w:rsidRPr="007D0630">
        <w:rPr>
          <w:rFonts w:ascii="Times New Roman" w:hAnsi="Times New Roman" w:cs="Times New Roman"/>
          <w:sz w:val="24"/>
          <w:szCs w:val="24"/>
          <w:lang w:val="en-GB"/>
        </w:rPr>
        <w:t>of indentured servants, along with the unwillingness of freemen to wor</w:t>
      </w:r>
      <w:r w:rsidR="00B607BB">
        <w:rPr>
          <w:rFonts w:ascii="Times New Roman" w:hAnsi="Times New Roman" w:cs="Times New Roman"/>
          <w:sz w:val="24"/>
          <w:szCs w:val="24"/>
          <w:lang w:val="en-GB"/>
        </w:rPr>
        <w:t xml:space="preserve">k for someone </w:t>
      </w:r>
      <w:r w:rsidRPr="007D0630">
        <w:rPr>
          <w:rFonts w:ascii="Times New Roman" w:hAnsi="Times New Roman" w:cs="Times New Roman"/>
          <w:sz w:val="24"/>
          <w:szCs w:val="24"/>
          <w:lang w:val="en-GB"/>
        </w:rPr>
        <w:t>else and the very high wages for hired labour prompte</w:t>
      </w:r>
      <w:r w:rsidR="00B607BB">
        <w:rPr>
          <w:rFonts w:ascii="Times New Roman" w:hAnsi="Times New Roman" w:cs="Times New Roman"/>
          <w:sz w:val="24"/>
          <w:szCs w:val="24"/>
          <w:lang w:val="en-GB"/>
        </w:rPr>
        <w:t xml:space="preserve">d planters to break up and sell </w:t>
      </w:r>
      <w:r w:rsidRPr="007D0630">
        <w:rPr>
          <w:rFonts w:ascii="Times New Roman" w:hAnsi="Times New Roman" w:cs="Times New Roman"/>
          <w:sz w:val="24"/>
          <w:szCs w:val="24"/>
          <w:lang w:val="en-GB"/>
        </w:rPr>
        <w:t>o</w:t>
      </w:r>
      <w:r w:rsidR="00B607BB">
        <w:rPr>
          <w:rFonts w:ascii="Times New Roman" w:hAnsi="Times New Roman" w:cs="Times New Roman"/>
          <w:sz w:val="24"/>
          <w:szCs w:val="24"/>
          <w:lang w:val="en-GB"/>
        </w:rPr>
        <w:t xml:space="preserve">ff </w:t>
      </w:r>
      <w:r w:rsidRPr="007D0630">
        <w:rPr>
          <w:rFonts w:ascii="Times New Roman" w:hAnsi="Times New Roman" w:cs="Times New Roman"/>
          <w:sz w:val="24"/>
          <w:szCs w:val="24"/>
          <w:lang w:val="en-GB"/>
        </w:rPr>
        <w:t>larger landholdings which they could not exploit e</w:t>
      </w:r>
      <w:r w:rsidR="00120759">
        <w:rPr>
          <w:rFonts w:ascii="Times New Roman" w:hAnsi="Times New Roman" w:cs="Times New Roman"/>
          <w:sz w:val="24"/>
          <w:szCs w:val="24"/>
          <w:lang w:val="en-GB"/>
        </w:rPr>
        <w:t>ffi</w:t>
      </w:r>
      <w:r w:rsidRPr="007D0630">
        <w:rPr>
          <w:rFonts w:ascii="Times New Roman" w:hAnsi="Times New Roman" w:cs="Times New Roman"/>
          <w:sz w:val="24"/>
          <w:szCs w:val="24"/>
          <w:lang w:val="en-GB"/>
        </w:rPr>
        <w:t>ciently (Wertenbaker, 1922,</w:t>
      </w:r>
      <w:r w:rsidR="00120759" w:rsidRPr="00120759">
        <w:rPr>
          <w:lang w:val="en-US"/>
        </w:rPr>
        <w:t xml:space="preserve"> </w:t>
      </w:r>
      <w:r w:rsidR="00120759">
        <w:rPr>
          <w:rFonts w:ascii="Times New Roman" w:hAnsi="Times New Roman" w:cs="Times New Roman"/>
          <w:sz w:val="24"/>
          <w:szCs w:val="24"/>
          <w:lang w:val="en-GB"/>
        </w:rPr>
        <w:t>p</w:t>
      </w:r>
      <w:r w:rsidR="009F7C09">
        <w:rPr>
          <w:rFonts w:ascii="Times New Roman" w:hAnsi="Times New Roman" w:cs="Times New Roman"/>
          <w:sz w:val="24"/>
          <w:szCs w:val="24"/>
          <w:lang w:val="en-GB"/>
        </w:rPr>
        <w:t>p</w:t>
      </w:r>
      <w:r w:rsidR="00120759">
        <w:rPr>
          <w:rFonts w:ascii="Times New Roman" w:hAnsi="Times New Roman" w:cs="Times New Roman"/>
          <w:sz w:val="24"/>
          <w:szCs w:val="24"/>
          <w:lang w:val="en-GB"/>
        </w:rPr>
        <w:t xml:space="preserve">. </w:t>
      </w:r>
      <w:r w:rsidR="00120759" w:rsidRPr="00120759">
        <w:rPr>
          <w:rFonts w:ascii="Times New Roman" w:hAnsi="Times New Roman" w:cs="Times New Roman"/>
          <w:sz w:val="24"/>
          <w:szCs w:val="24"/>
          <w:lang w:val="en-GB"/>
        </w:rPr>
        <w:t>44-47).</w:t>
      </w:r>
    </w:p>
    <w:p w14:paraId="123A4F68" w14:textId="454492C5" w:rsidR="00120759" w:rsidRDefault="00120759" w:rsidP="00120759">
      <w:pPr>
        <w:spacing w:line="360" w:lineRule="auto"/>
        <w:ind w:firstLine="708"/>
        <w:jc w:val="both"/>
        <w:rPr>
          <w:rFonts w:ascii="Times New Roman" w:hAnsi="Times New Roman" w:cs="Times New Roman"/>
          <w:sz w:val="24"/>
          <w:szCs w:val="24"/>
          <w:lang w:val="en-US"/>
        </w:rPr>
      </w:pPr>
      <w:r w:rsidRPr="00120759">
        <w:rPr>
          <w:rFonts w:ascii="Times New Roman" w:hAnsi="Times New Roman" w:cs="Times New Roman"/>
          <w:sz w:val="24"/>
          <w:szCs w:val="24"/>
          <w:lang w:val="en-US"/>
        </w:rPr>
        <w:t>Furthermore, there is little evidence that the tightening of the franchise in the</w:t>
      </w:r>
      <w:r>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 xml:space="preserve">second half of the </w:t>
      </w:r>
      <w:r w:rsidR="009F7C09">
        <w:rPr>
          <w:rFonts w:ascii="Times New Roman" w:hAnsi="Times New Roman" w:cs="Times New Roman"/>
          <w:sz w:val="24"/>
          <w:szCs w:val="24"/>
          <w:lang w:val="en-US"/>
        </w:rPr>
        <w:t>17</w:t>
      </w:r>
      <w:r w:rsidR="009F7C09" w:rsidRPr="005E28A2">
        <w:rPr>
          <w:rFonts w:ascii="Times New Roman" w:hAnsi="Times New Roman" w:cs="Times New Roman"/>
          <w:sz w:val="24"/>
          <w:szCs w:val="24"/>
          <w:vertAlign w:val="superscript"/>
          <w:lang w:val="en-US"/>
        </w:rPr>
        <w:t>th</w:t>
      </w:r>
      <w:r w:rsidR="009F7C09" w:rsidRPr="00120759">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century was preceded by a rise in in</w:t>
      </w:r>
      <w:r>
        <w:rPr>
          <w:rFonts w:ascii="Times New Roman" w:hAnsi="Times New Roman" w:cs="Times New Roman"/>
          <w:sz w:val="24"/>
          <w:szCs w:val="24"/>
          <w:lang w:val="en-US"/>
        </w:rPr>
        <w:t xml:space="preserve">come inequality. </w:t>
      </w:r>
      <w:r w:rsidRPr="00120759">
        <w:rPr>
          <w:rFonts w:ascii="Times New Roman" w:hAnsi="Times New Roman" w:cs="Times New Roman"/>
          <w:sz w:val="24"/>
          <w:szCs w:val="24"/>
          <w:lang w:val="en-US"/>
        </w:rPr>
        <w:t xml:space="preserve">According to Figure </w:t>
      </w:r>
      <w:r w:rsidR="00EC5F12">
        <w:rPr>
          <w:rFonts w:ascii="Times New Roman" w:hAnsi="Times New Roman" w:cs="Times New Roman"/>
          <w:sz w:val="24"/>
          <w:szCs w:val="24"/>
          <w:lang w:val="en-US"/>
        </w:rPr>
        <w:t>A1</w:t>
      </w:r>
      <w:r w:rsidRPr="00120759">
        <w:rPr>
          <w:rFonts w:ascii="Times New Roman" w:hAnsi="Times New Roman" w:cs="Times New Roman"/>
          <w:sz w:val="24"/>
          <w:szCs w:val="24"/>
          <w:lang w:val="en-US"/>
        </w:rPr>
        <w:t>, only approximately one third</w:t>
      </w:r>
      <w:r>
        <w:rPr>
          <w:rFonts w:ascii="Times New Roman" w:hAnsi="Times New Roman" w:cs="Times New Roman"/>
          <w:sz w:val="24"/>
          <w:szCs w:val="24"/>
          <w:lang w:val="en-US"/>
        </w:rPr>
        <w:t xml:space="preserve"> of Virginia</w:t>
      </w:r>
      <w:r w:rsidR="007A3A67">
        <w:rPr>
          <w:rFonts w:ascii="Times New Roman" w:hAnsi="Times New Roman" w:cs="Times New Roman"/>
          <w:sz w:val="24"/>
          <w:szCs w:val="24"/>
          <w:lang w:val="en-US"/>
        </w:rPr>
        <w:t>’</w:t>
      </w:r>
      <w:r>
        <w:rPr>
          <w:rFonts w:ascii="Times New Roman" w:hAnsi="Times New Roman" w:cs="Times New Roman"/>
          <w:sz w:val="24"/>
          <w:szCs w:val="24"/>
          <w:lang w:val="en-US"/>
        </w:rPr>
        <w:t xml:space="preserve">s white population </w:t>
      </w:r>
      <w:r w:rsidRPr="00120759">
        <w:rPr>
          <w:rFonts w:ascii="Times New Roman" w:hAnsi="Times New Roman" w:cs="Times New Roman"/>
          <w:sz w:val="24"/>
          <w:szCs w:val="24"/>
          <w:lang w:val="en-US"/>
        </w:rPr>
        <w:t xml:space="preserve">was without land in the late </w:t>
      </w:r>
      <w:r w:rsidR="00EC5F12">
        <w:rPr>
          <w:rFonts w:ascii="Times New Roman" w:hAnsi="Times New Roman" w:cs="Times New Roman"/>
          <w:sz w:val="24"/>
          <w:szCs w:val="24"/>
          <w:lang w:val="en-US"/>
        </w:rPr>
        <w:t>17</w:t>
      </w:r>
      <w:r w:rsidR="00EC5F12" w:rsidRPr="005E28A2">
        <w:rPr>
          <w:rFonts w:ascii="Times New Roman" w:hAnsi="Times New Roman" w:cs="Times New Roman"/>
          <w:sz w:val="24"/>
          <w:szCs w:val="24"/>
          <w:vertAlign w:val="superscript"/>
          <w:lang w:val="en-US"/>
        </w:rPr>
        <w:t>th</w:t>
      </w:r>
      <w:r w:rsidR="00EC5F12" w:rsidRPr="00120759">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and early</w:t>
      </w:r>
      <w:r>
        <w:rPr>
          <w:rFonts w:ascii="Times New Roman" w:hAnsi="Times New Roman" w:cs="Times New Roman"/>
          <w:sz w:val="24"/>
          <w:szCs w:val="24"/>
          <w:lang w:val="en-US"/>
        </w:rPr>
        <w:t xml:space="preserve"> </w:t>
      </w:r>
      <w:r w:rsidR="00EC5F12">
        <w:rPr>
          <w:rFonts w:ascii="Times New Roman" w:hAnsi="Times New Roman" w:cs="Times New Roman"/>
          <w:sz w:val="24"/>
          <w:szCs w:val="24"/>
          <w:lang w:val="en-US"/>
        </w:rPr>
        <w:t>18</w:t>
      </w:r>
      <w:r w:rsidR="00EC5F12" w:rsidRPr="005E28A2">
        <w:rPr>
          <w:rFonts w:ascii="Times New Roman" w:hAnsi="Times New Roman" w:cs="Times New Roman"/>
          <w:sz w:val="24"/>
          <w:szCs w:val="24"/>
          <w:vertAlign w:val="superscript"/>
          <w:lang w:val="en-US"/>
        </w:rPr>
        <w:t>th</w:t>
      </w:r>
      <w:r w:rsidR="00EC5F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centuries, </w:t>
      </w:r>
      <w:r w:rsidR="00A97014">
        <w:rPr>
          <w:rFonts w:ascii="Times New Roman" w:hAnsi="Times New Roman" w:cs="Times New Roman"/>
          <w:sz w:val="24"/>
          <w:szCs w:val="24"/>
          <w:lang w:val="en-US"/>
        </w:rPr>
        <w:t xml:space="preserve">which is </w:t>
      </w:r>
      <w:r>
        <w:rPr>
          <w:rFonts w:ascii="Times New Roman" w:hAnsi="Times New Roman" w:cs="Times New Roman"/>
          <w:sz w:val="24"/>
          <w:szCs w:val="24"/>
          <w:lang w:val="en-US"/>
        </w:rPr>
        <w:t>compara</w:t>
      </w:r>
      <w:r w:rsidRPr="00120759">
        <w:rPr>
          <w:rFonts w:ascii="Times New Roman" w:hAnsi="Times New Roman" w:cs="Times New Roman"/>
          <w:sz w:val="24"/>
          <w:szCs w:val="24"/>
          <w:lang w:val="en-US"/>
        </w:rPr>
        <w:t xml:space="preserve">ble to the </w:t>
      </w:r>
      <w:r>
        <w:rPr>
          <w:rFonts w:ascii="Times New Roman" w:hAnsi="Times New Roman" w:cs="Times New Roman"/>
          <w:sz w:val="24"/>
          <w:szCs w:val="24"/>
          <w:lang w:val="en-US"/>
        </w:rPr>
        <w:t>fi</w:t>
      </w:r>
      <w:r w:rsidRPr="00120759">
        <w:rPr>
          <w:rFonts w:ascii="Times New Roman" w:hAnsi="Times New Roman" w:cs="Times New Roman"/>
          <w:sz w:val="24"/>
          <w:szCs w:val="24"/>
          <w:lang w:val="en-US"/>
        </w:rPr>
        <w:t>gures in the relatively equal Northern colonies, such as Massachusetts,</w:t>
      </w:r>
      <w:r>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New Hampshire</w:t>
      </w:r>
      <w:r w:rsidR="00A97014">
        <w:rPr>
          <w:rFonts w:ascii="Times New Roman" w:hAnsi="Times New Roman" w:cs="Times New Roman"/>
          <w:sz w:val="24"/>
          <w:szCs w:val="24"/>
          <w:lang w:val="en-US"/>
        </w:rPr>
        <w:t>,</w:t>
      </w:r>
      <w:r w:rsidRPr="00120759">
        <w:rPr>
          <w:rFonts w:ascii="Times New Roman" w:hAnsi="Times New Roman" w:cs="Times New Roman"/>
          <w:sz w:val="24"/>
          <w:szCs w:val="24"/>
          <w:lang w:val="en-US"/>
        </w:rPr>
        <w:t xml:space="preserve"> and Rhode Island. Data covering the</w:t>
      </w:r>
      <w:r>
        <w:rPr>
          <w:rFonts w:ascii="Times New Roman" w:hAnsi="Times New Roman" w:cs="Times New Roman"/>
          <w:sz w:val="24"/>
          <w:szCs w:val="24"/>
          <w:lang w:val="en-US"/>
        </w:rPr>
        <w:t xml:space="preserve"> distribution of servants, land </w:t>
      </w:r>
      <w:r w:rsidRPr="00120759">
        <w:rPr>
          <w:rFonts w:ascii="Times New Roman" w:hAnsi="Times New Roman" w:cs="Times New Roman"/>
          <w:sz w:val="24"/>
          <w:szCs w:val="24"/>
          <w:lang w:val="en-US"/>
        </w:rPr>
        <w:t>transfer records and rent rolls also suggest that Vir</w:t>
      </w:r>
      <w:r>
        <w:rPr>
          <w:rFonts w:ascii="Times New Roman" w:hAnsi="Times New Roman" w:cs="Times New Roman"/>
          <w:sz w:val="24"/>
          <w:szCs w:val="24"/>
          <w:lang w:val="en-US"/>
        </w:rPr>
        <w:t xml:space="preserve">ginia's inequality remained low </w:t>
      </w:r>
      <w:r w:rsidRPr="00120759">
        <w:rPr>
          <w:rFonts w:ascii="Times New Roman" w:hAnsi="Times New Roman" w:cs="Times New Roman"/>
          <w:sz w:val="24"/>
          <w:szCs w:val="24"/>
          <w:lang w:val="en-US"/>
        </w:rPr>
        <w:t xml:space="preserve">throughout the </w:t>
      </w:r>
      <w:r w:rsidR="009415F5">
        <w:rPr>
          <w:rFonts w:ascii="Times New Roman" w:hAnsi="Times New Roman" w:cs="Times New Roman"/>
          <w:sz w:val="24"/>
          <w:szCs w:val="24"/>
          <w:lang w:val="en-US"/>
        </w:rPr>
        <w:t>17</w:t>
      </w:r>
      <w:r w:rsidR="009415F5" w:rsidRPr="005E28A2">
        <w:rPr>
          <w:rFonts w:ascii="Times New Roman" w:hAnsi="Times New Roman" w:cs="Times New Roman"/>
          <w:sz w:val="24"/>
          <w:szCs w:val="24"/>
          <w:vertAlign w:val="superscript"/>
          <w:lang w:val="en-US"/>
        </w:rPr>
        <w:t>th</w:t>
      </w:r>
      <w:r w:rsidR="009415F5" w:rsidRPr="00120759">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century. Small and medium sized farms (of under 200-300 acres) were wide-spread, while large landholdin</w:t>
      </w:r>
      <w:r>
        <w:rPr>
          <w:rFonts w:ascii="Times New Roman" w:hAnsi="Times New Roman" w:cs="Times New Roman"/>
          <w:sz w:val="24"/>
          <w:szCs w:val="24"/>
          <w:lang w:val="en-US"/>
        </w:rPr>
        <w:t xml:space="preserve">gs (larger than 300 acres) were </w:t>
      </w:r>
      <w:r w:rsidRPr="00120759">
        <w:rPr>
          <w:rFonts w:ascii="Times New Roman" w:hAnsi="Times New Roman" w:cs="Times New Roman"/>
          <w:sz w:val="24"/>
          <w:szCs w:val="24"/>
          <w:lang w:val="en-US"/>
        </w:rPr>
        <w:t>relatively rare (Wertenbaker, 1922, p. 43-45). Likewis</w:t>
      </w:r>
      <w:r>
        <w:rPr>
          <w:rFonts w:ascii="Times New Roman" w:hAnsi="Times New Roman" w:cs="Times New Roman"/>
          <w:sz w:val="24"/>
          <w:szCs w:val="24"/>
          <w:lang w:val="en-US"/>
        </w:rPr>
        <w:t xml:space="preserve">e, an analysis of wills in four </w:t>
      </w:r>
      <w:r w:rsidRPr="00120759">
        <w:rPr>
          <w:rFonts w:ascii="Times New Roman" w:hAnsi="Times New Roman" w:cs="Times New Roman"/>
          <w:sz w:val="24"/>
          <w:szCs w:val="24"/>
          <w:lang w:val="en-US"/>
        </w:rPr>
        <w:t>Virginia counties (Isle of Wright, Lower Norfolk,</w:t>
      </w:r>
      <w:r>
        <w:rPr>
          <w:rFonts w:ascii="Times New Roman" w:hAnsi="Times New Roman" w:cs="Times New Roman"/>
          <w:sz w:val="24"/>
          <w:szCs w:val="24"/>
          <w:lang w:val="en-US"/>
        </w:rPr>
        <w:t xml:space="preserve"> Surry and Westmoreland) during </w:t>
      </w:r>
      <w:r w:rsidRPr="00120759">
        <w:rPr>
          <w:rFonts w:ascii="Times New Roman" w:hAnsi="Times New Roman" w:cs="Times New Roman"/>
          <w:sz w:val="24"/>
          <w:szCs w:val="24"/>
          <w:lang w:val="en-US"/>
        </w:rPr>
        <w:t>the 1680-1689</w:t>
      </w:r>
      <w:r w:rsidR="009415F5">
        <w:rPr>
          <w:rFonts w:ascii="Times New Roman" w:hAnsi="Times New Roman" w:cs="Times New Roman"/>
          <w:sz w:val="24"/>
          <w:szCs w:val="24"/>
          <w:lang w:val="en-US"/>
        </w:rPr>
        <w:t xml:space="preserve"> </w:t>
      </w:r>
      <w:r w:rsidR="009415F5" w:rsidRPr="00120759">
        <w:rPr>
          <w:rFonts w:ascii="Times New Roman" w:hAnsi="Times New Roman" w:cs="Times New Roman"/>
          <w:sz w:val="24"/>
          <w:szCs w:val="24"/>
          <w:lang w:val="en-US"/>
        </w:rPr>
        <w:t>period</w:t>
      </w:r>
      <w:r>
        <w:rPr>
          <w:rFonts w:ascii="Times New Roman" w:hAnsi="Times New Roman" w:cs="Times New Roman"/>
          <w:sz w:val="24"/>
          <w:szCs w:val="24"/>
          <w:lang w:val="en-US"/>
        </w:rPr>
        <w:t xml:space="preserve"> shows that there was little difference in the quality of possessions among diff</w:t>
      </w:r>
      <w:r w:rsidRPr="00120759">
        <w:rPr>
          <w:rFonts w:ascii="Times New Roman" w:hAnsi="Times New Roman" w:cs="Times New Roman"/>
          <w:sz w:val="24"/>
          <w:szCs w:val="24"/>
          <w:lang w:val="en-US"/>
        </w:rPr>
        <w:t>erent income groups. While the rich had more property than the</w:t>
      </w:r>
      <w:r>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 xml:space="preserve">poor, everyone owned a similar set </w:t>
      </w:r>
      <w:r w:rsidRPr="00120759">
        <w:rPr>
          <w:rFonts w:ascii="Times New Roman" w:hAnsi="Times New Roman" w:cs="Times New Roman"/>
          <w:sz w:val="24"/>
          <w:szCs w:val="24"/>
          <w:lang w:val="en-US"/>
        </w:rPr>
        <w:lastRenderedPageBreak/>
        <w:t>of goods, consistin</w:t>
      </w:r>
      <w:r>
        <w:rPr>
          <w:rFonts w:ascii="Times New Roman" w:hAnsi="Times New Roman" w:cs="Times New Roman"/>
          <w:sz w:val="24"/>
          <w:szCs w:val="24"/>
          <w:lang w:val="en-US"/>
        </w:rPr>
        <w:t xml:space="preserve">g of wood or rough iron cooking </w:t>
      </w:r>
      <w:r w:rsidRPr="00120759">
        <w:rPr>
          <w:rFonts w:ascii="Times New Roman" w:hAnsi="Times New Roman" w:cs="Times New Roman"/>
          <w:sz w:val="24"/>
          <w:szCs w:val="24"/>
          <w:lang w:val="en-US"/>
        </w:rPr>
        <w:t xml:space="preserve">utensils, boiling pots, wooden furniture, and in general </w:t>
      </w:r>
      <w:r>
        <w:rPr>
          <w:rFonts w:ascii="Times New Roman" w:hAnsi="Times New Roman" w:cs="Times New Roman"/>
          <w:sz w:val="24"/>
          <w:szCs w:val="24"/>
          <w:lang w:val="en-US"/>
        </w:rPr>
        <w:t xml:space="preserve">little jewelry or silk clothing </w:t>
      </w:r>
      <w:r w:rsidRPr="00120759">
        <w:rPr>
          <w:rFonts w:ascii="Times New Roman" w:hAnsi="Times New Roman" w:cs="Times New Roman"/>
          <w:sz w:val="24"/>
          <w:szCs w:val="24"/>
          <w:lang w:val="en-US"/>
        </w:rPr>
        <w:t>(Deen, 1972, p. 163-164).</w:t>
      </w:r>
    </w:p>
    <w:p w14:paraId="416E8FD4" w14:textId="5FC9DB12" w:rsidR="00120759" w:rsidRDefault="00120759" w:rsidP="009375AC">
      <w:pPr>
        <w:spacing w:line="360" w:lineRule="auto"/>
        <w:ind w:firstLine="708"/>
        <w:jc w:val="both"/>
        <w:rPr>
          <w:rFonts w:ascii="Times New Roman" w:hAnsi="Times New Roman" w:cs="Times New Roman"/>
          <w:sz w:val="24"/>
          <w:szCs w:val="24"/>
          <w:lang w:val="en-US"/>
        </w:rPr>
      </w:pPr>
      <w:r w:rsidRPr="00120759">
        <w:rPr>
          <w:rFonts w:ascii="Times New Roman" w:hAnsi="Times New Roman" w:cs="Times New Roman"/>
          <w:sz w:val="24"/>
          <w:szCs w:val="24"/>
          <w:lang w:val="en-US"/>
        </w:rPr>
        <w:t xml:space="preserve">Our inequality data also reveal that the arrival of </w:t>
      </w:r>
      <w:r>
        <w:rPr>
          <w:rFonts w:ascii="Times New Roman" w:hAnsi="Times New Roman" w:cs="Times New Roman"/>
          <w:sz w:val="24"/>
          <w:szCs w:val="24"/>
          <w:lang w:val="en-US"/>
        </w:rPr>
        <w:t xml:space="preserve">slavery in the early </w:t>
      </w:r>
      <w:r w:rsidR="006B0482">
        <w:rPr>
          <w:rFonts w:ascii="Times New Roman" w:hAnsi="Times New Roman" w:cs="Times New Roman"/>
          <w:sz w:val="24"/>
          <w:szCs w:val="24"/>
          <w:lang w:val="en-US"/>
        </w:rPr>
        <w:t>18</w:t>
      </w:r>
      <w:r w:rsidR="006B0482" w:rsidRPr="005E28A2">
        <w:rPr>
          <w:rFonts w:ascii="Times New Roman" w:hAnsi="Times New Roman" w:cs="Times New Roman"/>
          <w:sz w:val="24"/>
          <w:szCs w:val="24"/>
          <w:vertAlign w:val="superscript"/>
          <w:lang w:val="en-US"/>
        </w:rPr>
        <w:t>th</w:t>
      </w:r>
      <w:r w:rsidR="009513E1">
        <w:rPr>
          <w:rFonts w:ascii="Times New Roman" w:hAnsi="Times New Roman" w:cs="Times New Roman"/>
          <w:sz w:val="24"/>
          <w:szCs w:val="24"/>
          <w:vertAlign w:val="superscript"/>
          <w:lang w:val="en-US"/>
        </w:rPr>
        <w:t xml:space="preserve"> </w:t>
      </w:r>
      <w:r w:rsidRPr="00120759">
        <w:rPr>
          <w:rFonts w:ascii="Times New Roman" w:hAnsi="Times New Roman" w:cs="Times New Roman"/>
          <w:sz w:val="24"/>
          <w:szCs w:val="24"/>
          <w:lang w:val="en-US"/>
        </w:rPr>
        <w:t>century did not signi</w:t>
      </w:r>
      <w:r>
        <w:rPr>
          <w:rFonts w:ascii="Times New Roman" w:hAnsi="Times New Roman" w:cs="Times New Roman"/>
          <w:sz w:val="24"/>
          <w:szCs w:val="24"/>
          <w:lang w:val="en-US"/>
        </w:rPr>
        <w:t>ficantly aff</w:t>
      </w:r>
      <w:r w:rsidRPr="00120759">
        <w:rPr>
          <w:rFonts w:ascii="Times New Roman" w:hAnsi="Times New Roman" w:cs="Times New Roman"/>
          <w:sz w:val="24"/>
          <w:szCs w:val="24"/>
          <w:lang w:val="en-US"/>
        </w:rPr>
        <w:t>ect income inequality, implying that the inequality-</w:t>
      </w:r>
      <w:r>
        <w:rPr>
          <w:rFonts w:ascii="Times New Roman" w:hAnsi="Times New Roman" w:cs="Times New Roman"/>
          <w:sz w:val="24"/>
          <w:szCs w:val="24"/>
          <w:lang w:val="en-US"/>
        </w:rPr>
        <w:t>suff</w:t>
      </w:r>
      <w:r w:rsidRPr="00120759">
        <w:rPr>
          <w:rFonts w:ascii="Times New Roman" w:hAnsi="Times New Roman" w:cs="Times New Roman"/>
          <w:sz w:val="24"/>
          <w:szCs w:val="24"/>
          <w:lang w:val="en-US"/>
        </w:rPr>
        <w:t>rage link is less convincing. While roughly on</w:t>
      </w:r>
      <w:r>
        <w:rPr>
          <w:rFonts w:ascii="Times New Roman" w:hAnsi="Times New Roman" w:cs="Times New Roman"/>
          <w:sz w:val="24"/>
          <w:szCs w:val="24"/>
          <w:lang w:val="en-US"/>
        </w:rPr>
        <w:t>e third of Virginia</w:t>
      </w:r>
      <w:r w:rsidR="006B0482">
        <w:rPr>
          <w:rFonts w:ascii="Times New Roman" w:hAnsi="Times New Roman" w:cs="Times New Roman"/>
          <w:sz w:val="24"/>
          <w:szCs w:val="24"/>
          <w:lang w:val="en-US"/>
        </w:rPr>
        <w:t>’</w:t>
      </w:r>
      <w:r>
        <w:rPr>
          <w:rFonts w:ascii="Times New Roman" w:hAnsi="Times New Roman" w:cs="Times New Roman"/>
          <w:sz w:val="24"/>
          <w:szCs w:val="24"/>
          <w:lang w:val="en-US"/>
        </w:rPr>
        <w:t>s white pop</w:t>
      </w:r>
      <w:r w:rsidRPr="00120759">
        <w:rPr>
          <w:rFonts w:ascii="Times New Roman" w:hAnsi="Times New Roman" w:cs="Times New Roman"/>
          <w:sz w:val="24"/>
          <w:szCs w:val="24"/>
          <w:lang w:val="en-US"/>
        </w:rPr>
        <w:t>ulation was land</w:t>
      </w:r>
      <w:r w:rsidR="007A3A67">
        <w:rPr>
          <w:rFonts w:ascii="Times New Roman" w:hAnsi="Times New Roman" w:cs="Times New Roman"/>
          <w:sz w:val="24"/>
          <w:szCs w:val="24"/>
          <w:lang w:val="en-US"/>
        </w:rPr>
        <w:t>less</w:t>
      </w:r>
      <w:r w:rsidRPr="00120759">
        <w:rPr>
          <w:rFonts w:ascii="Times New Roman" w:hAnsi="Times New Roman" w:cs="Times New Roman"/>
          <w:sz w:val="24"/>
          <w:szCs w:val="24"/>
          <w:lang w:val="en-US"/>
        </w:rPr>
        <w:t xml:space="preserve"> in the 1680s, by the 1750s</w:t>
      </w:r>
      <w:r w:rsidR="006B0482">
        <w:rPr>
          <w:rFonts w:ascii="Times New Roman" w:hAnsi="Times New Roman" w:cs="Times New Roman"/>
          <w:sz w:val="24"/>
          <w:szCs w:val="24"/>
          <w:lang w:val="en-US"/>
        </w:rPr>
        <w:t>,</w:t>
      </w:r>
      <w:r w:rsidRPr="00120759">
        <w:rPr>
          <w:rFonts w:ascii="Times New Roman" w:hAnsi="Times New Roman" w:cs="Times New Roman"/>
          <w:sz w:val="24"/>
          <w:szCs w:val="24"/>
          <w:lang w:val="en-US"/>
        </w:rPr>
        <w:t xml:space="preserve"> this </w:t>
      </w:r>
      <w:r>
        <w:rPr>
          <w:rFonts w:ascii="Times New Roman" w:hAnsi="Times New Roman" w:cs="Times New Roman"/>
          <w:sz w:val="24"/>
          <w:szCs w:val="24"/>
          <w:lang w:val="en-US"/>
        </w:rPr>
        <w:t>fi</w:t>
      </w:r>
      <w:r w:rsidRPr="00120759">
        <w:rPr>
          <w:rFonts w:ascii="Times New Roman" w:hAnsi="Times New Roman" w:cs="Times New Roman"/>
          <w:sz w:val="24"/>
          <w:szCs w:val="24"/>
          <w:lang w:val="en-US"/>
        </w:rPr>
        <w:t>gure increased by only</w:t>
      </w:r>
      <w:r>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 xml:space="preserve">around </w:t>
      </w:r>
      <w:r>
        <w:rPr>
          <w:rFonts w:ascii="Times New Roman" w:hAnsi="Times New Roman" w:cs="Times New Roman"/>
          <w:sz w:val="24"/>
          <w:szCs w:val="24"/>
          <w:lang w:val="en-US"/>
        </w:rPr>
        <w:t>five percentage points.</w:t>
      </w:r>
      <w:r>
        <w:rPr>
          <w:rStyle w:val="FootnoteReference"/>
          <w:rFonts w:ascii="Times New Roman" w:hAnsi="Times New Roman" w:cs="Times New Roman"/>
          <w:sz w:val="24"/>
          <w:szCs w:val="24"/>
          <w:lang w:val="en-US"/>
        </w:rPr>
        <w:footnoteReference w:id="6"/>
      </w:r>
      <w:r w:rsidRPr="00120759">
        <w:rPr>
          <w:rFonts w:ascii="Times New Roman" w:hAnsi="Times New Roman" w:cs="Times New Roman"/>
          <w:sz w:val="24"/>
          <w:szCs w:val="24"/>
          <w:lang w:val="en-US"/>
        </w:rPr>
        <w:t xml:space="preserve"> Slavery enabled rich farmers to amass large fortunes</w:t>
      </w:r>
      <w:r w:rsidR="009375AC">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 xml:space="preserve">by substituting black labourers </w:t>
      </w:r>
      <w:r w:rsidR="00556AD7">
        <w:rPr>
          <w:rFonts w:ascii="Times New Roman" w:hAnsi="Times New Roman" w:cs="Times New Roman"/>
          <w:sz w:val="24"/>
          <w:szCs w:val="24"/>
          <w:lang w:val="en-US"/>
        </w:rPr>
        <w:t>with</w:t>
      </w:r>
      <w:r w:rsidR="00556AD7" w:rsidRPr="00120759">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servants, and t</w:t>
      </w:r>
      <w:r w:rsidR="009375AC">
        <w:rPr>
          <w:rFonts w:ascii="Times New Roman" w:hAnsi="Times New Roman" w:cs="Times New Roman"/>
          <w:sz w:val="24"/>
          <w:szCs w:val="24"/>
          <w:lang w:val="en-US"/>
        </w:rPr>
        <w:t xml:space="preserve">hus led to the expansion of the </w:t>
      </w:r>
      <w:r w:rsidRPr="00120759">
        <w:rPr>
          <w:rFonts w:ascii="Times New Roman" w:hAnsi="Times New Roman" w:cs="Times New Roman"/>
          <w:sz w:val="24"/>
          <w:szCs w:val="24"/>
          <w:lang w:val="en-US"/>
        </w:rPr>
        <w:t>upper class, while also impoverishing tho</w:t>
      </w:r>
      <w:r w:rsidR="009375AC">
        <w:rPr>
          <w:rFonts w:ascii="Times New Roman" w:hAnsi="Times New Roman" w:cs="Times New Roman"/>
          <w:sz w:val="24"/>
          <w:szCs w:val="24"/>
          <w:lang w:val="en-US"/>
        </w:rPr>
        <w:t>se farmers who were unable to aff</w:t>
      </w:r>
      <w:r w:rsidRPr="00120759">
        <w:rPr>
          <w:rFonts w:ascii="Times New Roman" w:hAnsi="Times New Roman" w:cs="Times New Roman"/>
          <w:sz w:val="24"/>
          <w:szCs w:val="24"/>
          <w:lang w:val="en-US"/>
        </w:rPr>
        <w:t>ord slaves.</w:t>
      </w:r>
      <w:r w:rsidR="009375AC">
        <w:rPr>
          <w:rFonts w:ascii="Times New Roman" w:hAnsi="Times New Roman" w:cs="Times New Roman"/>
          <w:sz w:val="24"/>
          <w:szCs w:val="24"/>
          <w:lang w:val="en-US"/>
        </w:rPr>
        <w:t xml:space="preserve"> </w:t>
      </w:r>
      <w:r w:rsidRPr="00120759">
        <w:rPr>
          <w:rFonts w:ascii="Times New Roman" w:hAnsi="Times New Roman" w:cs="Times New Roman"/>
          <w:sz w:val="24"/>
          <w:szCs w:val="24"/>
          <w:lang w:val="en-US"/>
        </w:rPr>
        <w:t>However, access to cheap labour also enlarged the class of farmers who had enough</w:t>
      </w:r>
      <w:r w:rsidR="009375AC" w:rsidRPr="009375AC">
        <w:rPr>
          <w:lang w:val="en-US"/>
        </w:rPr>
        <w:t xml:space="preserve"> </w:t>
      </w:r>
      <w:r w:rsidR="009375AC" w:rsidRPr="009375AC">
        <w:rPr>
          <w:rFonts w:ascii="Times New Roman" w:hAnsi="Times New Roman" w:cs="Times New Roman"/>
          <w:sz w:val="24"/>
          <w:szCs w:val="24"/>
          <w:lang w:val="en-US"/>
        </w:rPr>
        <w:t xml:space="preserve">capital to buy even a few slaves, which meant that </w:t>
      </w:r>
      <w:r w:rsidR="009375AC">
        <w:rPr>
          <w:rFonts w:ascii="Times New Roman" w:hAnsi="Times New Roman" w:cs="Times New Roman"/>
          <w:sz w:val="24"/>
          <w:szCs w:val="24"/>
          <w:lang w:val="en-US"/>
        </w:rPr>
        <w:t xml:space="preserve">a large middle class of farmers </w:t>
      </w:r>
      <w:r w:rsidR="009375AC" w:rsidRPr="009375AC">
        <w:rPr>
          <w:rFonts w:ascii="Times New Roman" w:hAnsi="Times New Roman" w:cs="Times New Roman"/>
          <w:sz w:val="24"/>
          <w:szCs w:val="24"/>
          <w:lang w:val="en-US"/>
        </w:rPr>
        <w:t>also emerged.</w:t>
      </w:r>
    </w:p>
    <w:p w14:paraId="7368898C" w14:textId="07137AC4" w:rsidR="0001464E" w:rsidRDefault="0001464E" w:rsidP="0001464E">
      <w:pPr>
        <w:spacing w:line="360" w:lineRule="auto"/>
        <w:ind w:firstLine="708"/>
        <w:jc w:val="both"/>
        <w:rPr>
          <w:rFonts w:ascii="Times New Roman" w:hAnsi="Times New Roman" w:cs="Times New Roman"/>
          <w:sz w:val="24"/>
          <w:szCs w:val="24"/>
          <w:lang w:val="en-US"/>
        </w:rPr>
      </w:pPr>
      <w:r w:rsidRPr="0001464E">
        <w:rPr>
          <w:rFonts w:ascii="Times New Roman" w:hAnsi="Times New Roman" w:cs="Times New Roman"/>
          <w:sz w:val="24"/>
          <w:szCs w:val="24"/>
          <w:lang w:val="en-US"/>
        </w:rPr>
        <w:t>The distribution of working-age adult males resi</w:t>
      </w:r>
      <w:r>
        <w:rPr>
          <w:rFonts w:ascii="Times New Roman" w:hAnsi="Times New Roman" w:cs="Times New Roman"/>
          <w:sz w:val="24"/>
          <w:szCs w:val="24"/>
          <w:lang w:val="en-US"/>
        </w:rPr>
        <w:t xml:space="preserve">dent in a household (tithables) </w:t>
      </w:r>
      <w:r w:rsidRPr="0001464E">
        <w:rPr>
          <w:rFonts w:ascii="Times New Roman" w:hAnsi="Times New Roman" w:cs="Times New Roman"/>
          <w:sz w:val="24"/>
          <w:szCs w:val="24"/>
          <w:lang w:val="en-US"/>
        </w:rPr>
        <w:t>across colonial households con</w:t>
      </w:r>
      <w:r>
        <w:rPr>
          <w:rFonts w:ascii="Times New Roman" w:hAnsi="Times New Roman" w:cs="Times New Roman"/>
          <w:sz w:val="24"/>
          <w:szCs w:val="24"/>
          <w:lang w:val="en-US"/>
        </w:rPr>
        <w:t>fi</w:t>
      </w:r>
      <w:r w:rsidRPr="0001464E">
        <w:rPr>
          <w:rFonts w:ascii="Times New Roman" w:hAnsi="Times New Roman" w:cs="Times New Roman"/>
          <w:sz w:val="24"/>
          <w:szCs w:val="24"/>
          <w:lang w:val="en-US"/>
        </w:rPr>
        <w:t>rms this trend. Households with one tithable usually</w:t>
      </w:r>
      <w:r>
        <w:rPr>
          <w:rFonts w:ascii="Times New Roman" w:hAnsi="Times New Roman" w:cs="Times New Roman"/>
          <w:sz w:val="24"/>
          <w:szCs w:val="24"/>
          <w:lang w:val="en-US"/>
        </w:rPr>
        <w:t xml:space="preserve"> </w:t>
      </w:r>
      <w:r w:rsidRPr="0001464E">
        <w:rPr>
          <w:rFonts w:ascii="Times New Roman" w:hAnsi="Times New Roman" w:cs="Times New Roman"/>
          <w:sz w:val="24"/>
          <w:szCs w:val="24"/>
          <w:lang w:val="en-US"/>
        </w:rPr>
        <w:t>engaged in subsistence farming, while the number of</w:t>
      </w:r>
      <w:r>
        <w:rPr>
          <w:rFonts w:ascii="Times New Roman" w:hAnsi="Times New Roman" w:cs="Times New Roman"/>
          <w:sz w:val="24"/>
          <w:szCs w:val="24"/>
          <w:lang w:val="en-US"/>
        </w:rPr>
        <w:t xml:space="preserve"> tithables was higher for those </w:t>
      </w:r>
      <w:r w:rsidRPr="0001464E">
        <w:rPr>
          <w:rFonts w:ascii="Times New Roman" w:hAnsi="Times New Roman" w:cs="Times New Roman"/>
          <w:sz w:val="24"/>
          <w:szCs w:val="24"/>
          <w:lang w:val="en-US"/>
        </w:rPr>
        <w:t xml:space="preserve">farmers holding servants or slaves. As Table </w:t>
      </w:r>
      <w:r w:rsidR="00E120FF" w:rsidRPr="0001464E">
        <w:rPr>
          <w:rFonts w:ascii="Times New Roman" w:hAnsi="Times New Roman" w:cs="Times New Roman"/>
          <w:sz w:val="24"/>
          <w:szCs w:val="24"/>
          <w:lang w:val="en-US"/>
        </w:rPr>
        <w:t>A</w:t>
      </w:r>
      <w:r w:rsidR="00E120FF">
        <w:rPr>
          <w:rFonts w:ascii="Times New Roman" w:hAnsi="Times New Roman" w:cs="Times New Roman"/>
          <w:sz w:val="24"/>
          <w:szCs w:val="24"/>
          <w:lang w:val="en-US"/>
        </w:rPr>
        <w:t>6</w:t>
      </w:r>
      <w:r w:rsidR="00E120FF" w:rsidRPr="0001464E">
        <w:rPr>
          <w:rFonts w:ascii="Times New Roman" w:hAnsi="Times New Roman" w:cs="Times New Roman"/>
          <w:sz w:val="24"/>
          <w:szCs w:val="24"/>
          <w:lang w:val="en-US"/>
        </w:rPr>
        <w:t xml:space="preserve"> </w:t>
      </w:r>
      <w:r w:rsidRPr="0001464E">
        <w:rPr>
          <w:rFonts w:ascii="Times New Roman" w:hAnsi="Times New Roman" w:cs="Times New Roman"/>
          <w:sz w:val="24"/>
          <w:szCs w:val="24"/>
          <w:lang w:val="en-US"/>
        </w:rPr>
        <w:t>sh</w:t>
      </w:r>
      <w:r>
        <w:rPr>
          <w:rFonts w:ascii="Times New Roman" w:hAnsi="Times New Roman" w:cs="Times New Roman"/>
          <w:sz w:val="24"/>
          <w:szCs w:val="24"/>
          <w:lang w:val="en-US"/>
        </w:rPr>
        <w:t xml:space="preserve">ows, throughout the </w:t>
      </w:r>
      <w:r w:rsidR="0016095B">
        <w:rPr>
          <w:rFonts w:ascii="Times New Roman" w:hAnsi="Times New Roman" w:cs="Times New Roman"/>
          <w:sz w:val="24"/>
          <w:szCs w:val="24"/>
          <w:lang w:val="en-US"/>
        </w:rPr>
        <w:t>17</w:t>
      </w:r>
      <w:r w:rsidR="0016095B" w:rsidRPr="005E28A2">
        <w:rPr>
          <w:rFonts w:ascii="Times New Roman" w:hAnsi="Times New Roman" w:cs="Times New Roman"/>
          <w:sz w:val="24"/>
          <w:szCs w:val="24"/>
          <w:vertAlign w:val="superscript"/>
          <w:lang w:val="en-US"/>
        </w:rPr>
        <w:t>th</w:t>
      </w:r>
      <w:r w:rsidR="0016095B">
        <w:rPr>
          <w:rFonts w:ascii="Times New Roman" w:hAnsi="Times New Roman" w:cs="Times New Roman"/>
          <w:sz w:val="24"/>
          <w:szCs w:val="24"/>
          <w:lang w:val="en-US"/>
        </w:rPr>
        <w:t xml:space="preserve"> </w:t>
      </w:r>
      <w:r w:rsidRPr="0001464E">
        <w:rPr>
          <w:rFonts w:ascii="Times New Roman" w:hAnsi="Times New Roman" w:cs="Times New Roman"/>
          <w:sz w:val="24"/>
          <w:szCs w:val="24"/>
          <w:lang w:val="en-US"/>
        </w:rPr>
        <w:t xml:space="preserve">and </w:t>
      </w:r>
      <w:r w:rsidR="0016095B">
        <w:rPr>
          <w:rFonts w:ascii="Times New Roman" w:hAnsi="Times New Roman" w:cs="Times New Roman"/>
          <w:sz w:val="24"/>
          <w:szCs w:val="24"/>
          <w:lang w:val="en-US"/>
        </w:rPr>
        <w:t>18</w:t>
      </w:r>
      <w:r w:rsidR="0016095B" w:rsidRPr="005E28A2">
        <w:rPr>
          <w:rFonts w:ascii="Times New Roman" w:hAnsi="Times New Roman" w:cs="Times New Roman"/>
          <w:sz w:val="24"/>
          <w:szCs w:val="24"/>
          <w:vertAlign w:val="superscript"/>
          <w:lang w:val="en-US"/>
        </w:rPr>
        <w:t>th</w:t>
      </w:r>
      <w:r w:rsidR="0016095B" w:rsidRPr="0001464E">
        <w:rPr>
          <w:rFonts w:ascii="Times New Roman" w:hAnsi="Times New Roman" w:cs="Times New Roman"/>
          <w:sz w:val="24"/>
          <w:szCs w:val="24"/>
          <w:lang w:val="en-US"/>
        </w:rPr>
        <w:t xml:space="preserve"> </w:t>
      </w:r>
      <w:r w:rsidRPr="0001464E">
        <w:rPr>
          <w:rFonts w:ascii="Times New Roman" w:hAnsi="Times New Roman" w:cs="Times New Roman"/>
          <w:sz w:val="24"/>
          <w:szCs w:val="24"/>
          <w:lang w:val="en-US"/>
        </w:rPr>
        <w:t>centuries, most families held sma</w:t>
      </w:r>
      <w:r>
        <w:rPr>
          <w:rFonts w:ascii="Times New Roman" w:hAnsi="Times New Roman" w:cs="Times New Roman"/>
          <w:sz w:val="24"/>
          <w:szCs w:val="24"/>
          <w:lang w:val="en-US"/>
        </w:rPr>
        <w:t xml:space="preserve">ll farms that had between 2 and </w:t>
      </w:r>
      <w:r w:rsidRPr="0001464E">
        <w:rPr>
          <w:rFonts w:ascii="Times New Roman" w:hAnsi="Times New Roman" w:cs="Times New Roman"/>
          <w:sz w:val="24"/>
          <w:szCs w:val="24"/>
          <w:lang w:val="en-US"/>
        </w:rPr>
        <w:t>5 tithables. Table A</w:t>
      </w:r>
      <w:r w:rsidR="00E120FF">
        <w:rPr>
          <w:rFonts w:ascii="Times New Roman" w:hAnsi="Times New Roman" w:cs="Times New Roman"/>
          <w:sz w:val="24"/>
          <w:szCs w:val="24"/>
          <w:lang w:val="en-US"/>
        </w:rPr>
        <w:t>7</w:t>
      </w:r>
      <w:r w:rsidRPr="0001464E">
        <w:rPr>
          <w:rFonts w:ascii="Times New Roman" w:hAnsi="Times New Roman" w:cs="Times New Roman"/>
          <w:sz w:val="24"/>
          <w:szCs w:val="24"/>
          <w:lang w:val="en-US"/>
        </w:rPr>
        <w:t>, which uses the distribution</w:t>
      </w:r>
      <w:r>
        <w:rPr>
          <w:rFonts w:ascii="Times New Roman" w:hAnsi="Times New Roman" w:cs="Times New Roman"/>
          <w:sz w:val="24"/>
          <w:szCs w:val="24"/>
          <w:lang w:val="en-US"/>
        </w:rPr>
        <w:t xml:space="preserve"> of tithables to calculate Gini </w:t>
      </w:r>
      <w:r w:rsidRPr="0001464E">
        <w:rPr>
          <w:rFonts w:ascii="Times New Roman" w:hAnsi="Times New Roman" w:cs="Times New Roman"/>
          <w:sz w:val="24"/>
          <w:szCs w:val="24"/>
          <w:lang w:val="en-US"/>
        </w:rPr>
        <w:t>coe</w:t>
      </w:r>
      <w:r>
        <w:rPr>
          <w:rFonts w:ascii="Times New Roman" w:hAnsi="Times New Roman" w:cs="Times New Roman"/>
          <w:sz w:val="24"/>
          <w:szCs w:val="24"/>
          <w:lang w:val="en-US"/>
        </w:rPr>
        <w:t>ffi</w:t>
      </w:r>
      <w:r w:rsidRPr="0001464E">
        <w:rPr>
          <w:rFonts w:ascii="Times New Roman" w:hAnsi="Times New Roman" w:cs="Times New Roman"/>
          <w:sz w:val="24"/>
          <w:szCs w:val="24"/>
          <w:lang w:val="en-US"/>
        </w:rPr>
        <w:t>cients, also suggests that the distribution of resources stayed fairly constant</w:t>
      </w:r>
      <w:r>
        <w:rPr>
          <w:rFonts w:ascii="Times New Roman" w:hAnsi="Times New Roman" w:cs="Times New Roman"/>
          <w:sz w:val="24"/>
          <w:szCs w:val="24"/>
          <w:lang w:val="en-US"/>
        </w:rPr>
        <w:t xml:space="preserve"> </w:t>
      </w:r>
      <w:r w:rsidRPr="0001464E">
        <w:rPr>
          <w:rFonts w:ascii="Times New Roman" w:hAnsi="Times New Roman" w:cs="Times New Roman"/>
          <w:sz w:val="24"/>
          <w:szCs w:val="24"/>
          <w:lang w:val="en-US"/>
        </w:rPr>
        <w:t xml:space="preserve">during the colonial period. Will evidence from Deen </w:t>
      </w:r>
      <w:r>
        <w:rPr>
          <w:rFonts w:ascii="Times New Roman" w:hAnsi="Times New Roman" w:cs="Times New Roman"/>
          <w:sz w:val="24"/>
          <w:szCs w:val="24"/>
          <w:lang w:val="en-US"/>
        </w:rPr>
        <w:t>(1972, p</w:t>
      </w:r>
      <w:r w:rsidR="002854D9">
        <w:rPr>
          <w:rFonts w:ascii="Times New Roman" w:hAnsi="Times New Roman" w:cs="Times New Roman"/>
          <w:sz w:val="24"/>
          <w:szCs w:val="24"/>
          <w:lang w:val="en-US"/>
        </w:rPr>
        <w:t>p</w:t>
      </w:r>
      <w:r>
        <w:rPr>
          <w:rFonts w:ascii="Times New Roman" w:hAnsi="Times New Roman" w:cs="Times New Roman"/>
          <w:sz w:val="24"/>
          <w:szCs w:val="24"/>
          <w:lang w:val="en-US"/>
        </w:rPr>
        <w:t xml:space="preserve">. 163-170) covering the </w:t>
      </w:r>
      <w:r w:rsidRPr="0001464E">
        <w:rPr>
          <w:rFonts w:ascii="Times New Roman" w:hAnsi="Times New Roman" w:cs="Times New Roman"/>
          <w:sz w:val="24"/>
          <w:szCs w:val="24"/>
          <w:lang w:val="en-US"/>
        </w:rPr>
        <w:t xml:space="preserve">years 1700-1719 is consistent with these </w:t>
      </w:r>
      <w:r>
        <w:rPr>
          <w:rFonts w:ascii="Times New Roman" w:hAnsi="Times New Roman" w:cs="Times New Roman"/>
          <w:sz w:val="24"/>
          <w:szCs w:val="24"/>
          <w:lang w:val="en-US"/>
        </w:rPr>
        <w:t>fi</w:t>
      </w:r>
      <w:r w:rsidRPr="0001464E">
        <w:rPr>
          <w:rFonts w:ascii="Times New Roman" w:hAnsi="Times New Roman" w:cs="Times New Roman"/>
          <w:sz w:val="24"/>
          <w:szCs w:val="24"/>
          <w:lang w:val="en-US"/>
        </w:rPr>
        <w:t>ndings. Although only large planters owned</w:t>
      </w:r>
      <w:r>
        <w:rPr>
          <w:rFonts w:ascii="Times New Roman" w:hAnsi="Times New Roman" w:cs="Times New Roman"/>
          <w:sz w:val="24"/>
          <w:szCs w:val="24"/>
          <w:lang w:val="en-US"/>
        </w:rPr>
        <w:t xml:space="preserve"> </w:t>
      </w:r>
      <w:r w:rsidRPr="0001464E">
        <w:rPr>
          <w:rFonts w:ascii="Times New Roman" w:hAnsi="Times New Roman" w:cs="Times New Roman"/>
          <w:sz w:val="24"/>
          <w:szCs w:val="24"/>
          <w:lang w:val="en-US"/>
        </w:rPr>
        <w:t xml:space="preserve">items such as carriages and horses, slaves, jewelry, </w:t>
      </w:r>
      <w:r>
        <w:rPr>
          <w:rFonts w:ascii="Times New Roman" w:hAnsi="Times New Roman" w:cs="Times New Roman"/>
          <w:sz w:val="24"/>
          <w:szCs w:val="24"/>
          <w:lang w:val="en-US"/>
        </w:rPr>
        <w:t xml:space="preserve">clothes and imported furniture, </w:t>
      </w:r>
      <w:r w:rsidRPr="0001464E">
        <w:rPr>
          <w:rFonts w:ascii="Times New Roman" w:hAnsi="Times New Roman" w:cs="Times New Roman"/>
          <w:sz w:val="24"/>
          <w:szCs w:val="24"/>
          <w:lang w:val="en-US"/>
        </w:rPr>
        <w:t>the quality of the average will improved signi</w:t>
      </w:r>
      <w:r>
        <w:rPr>
          <w:rFonts w:ascii="Times New Roman" w:hAnsi="Times New Roman" w:cs="Times New Roman"/>
          <w:sz w:val="24"/>
          <w:szCs w:val="24"/>
          <w:lang w:val="en-US"/>
        </w:rPr>
        <w:t>fi</w:t>
      </w:r>
      <w:r w:rsidRPr="0001464E">
        <w:rPr>
          <w:rFonts w:ascii="Times New Roman" w:hAnsi="Times New Roman" w:cs="Times New Roman"/>
          <w:sz w:val="24"/>
          <w:szCs w:val="24"/>
          <w:lang w:val="en-US"/>
        </w:rPr>
        <w:t>cantly for all classes of freemen. For</w:t>
      </w:r>
      <w:r>
        <w:rPr>
          <w:rFonts w:ascii="Times New Roman" w:hAnsi="Times New Roman" w:cs="Times New Roman"/>
          <w:sz w:val="24"/>
          <w:szCs w:val="24"/>
          <w:lang w:val="en-US"/>
        </w:rPr>
        <w:t xml:space="preserve"> </w:t>
      </w:r>
      <w:r w:rsidRPr="0001464E">
        <w:rPr>
          <w:rFonts w:ascii="Times New Roman" w:hAnsi="Times New Roman" w:cs="Times New Roman"/>
          <w:sz w:val="24"/>
          <w:szCs w:val="24"/>
          <w:lang w:val="en-US"/>
        </w:rPr>
        <w:t>instance, all farmers were enjoying luxury goods including silver and china utensils,</w:t>
      </w:r>
      <w:r>
        <w:rPr>
          <w:rFonts w:ascii="Times New Roman" w:hAnsi="Times New Roman" w:cs="Times New Roman"/>
          <w:sz w:val="24"/>
          <w:szCs w:val="24"/>
          <w:lang w:val="en-US"/>
        </w:rPr>
        <w:t xml:space="preserve"> </w:t>
      </w:r>
      <w:r w:rsidRPr="0001464E">
        <w:rPr>
          <w:rFonts w:ascii="Times New Roman" w:hAnsi="Times New Roman" w:cs="Times New Roman"/>
          <w:sz w:val="24"/>
          <w:szCs w:val="24"/>
          <w:lang w:val="en-US"/>
        </w:rPr>
        <w:t>silk clothing and rugs.</w:t>
      </w:r>
    </w:p>
    <w:p w14:paraId="37622D5D" w14:textId="77777777" w:rsidR="00385077" w:rsidRDefault="00385077" w:rsidP="0001464E">
      <w:pPr>
        <w:spacing w:line="360" w:lineRule="auto"/>
        <w:ind w:firstLine="708"/>
        <w:jc w:val="both"/>
        <w:rPr>
          <w:rFonts w:ascii="Times New Roman" w:hAnsi="Times New Roman" w:cs="Times New Roman"/>
          <w:sz w:val="24"/>
          <w:szCs w:val="24"/>
          <w:lang w:val="en-US"/>
        </w:rPr>
      </w:pPr>
    </w:p>
    <w:p w14:paraId="4C731968" w14:textId="77777777" w:rsidR="00385077" w:rsidRDefault="00385077" w:rsidP="0001464E">
      <w:pPr>
        <w:spacing w:line="360" w:lineRule="auto"/>
        <w:ind w:firstLine="708"/>
        <w:jc w:val="both"/>
        <w:rPr>
          <w:rFonts w:ascii="Times New Roman" w:hAnsi="Times New Roman" w:cs="Times New Roman"/>
          <w:sz w:val="24"/>
          <w:szCs w:val="24"/>
          <w:lang w:val="en-US"/>
        </w:rPr>
      </w:pPr>
    </w:p>
    <w:p w14:paraId="76A295B3" w14:textId="77777777" w:rsidR="00385077" w:rsidRDefault="00385077" w:rsidP="0001464E">
      <w:pPr>
        <w:spacing w:line="360" w:lineRule="auto"/>
        <w:ind w:firstLine="708"/>
        <w:jc w:val="both"/>
        <w:rPr>
          <w:rFonts w:ascii="Times New Roman" w:hAnsi="Times New Roman" w:cs="Times New Roman"/>
          <w:sz w:val="24"/>
          <w:szCs w:val="24"/>
          <w:lang w:val="en-US"/>
        </w:rPr>
      </w:pPr>
    </w:p>
    <w:p w14:paraId="5655FBF2" w14:textId="77777777" w:rsidR="00385077" w:rsidRDefault="00385077" w:rsidP="0001464E">
      <w:pPr>
        <w:spacing w:line="360" w:lineRule="auto"/>
        <w:ind w:firstLine="708"/>
        <w:jc w:val="both"/>
        <w:rPr>
          <w:rFonts w:ascii="Times New Roman" w:hAnsi="Times New Roman" w:cs="Times New Roman"/>
          <w:sz w:val="24"/>
          <w:szCs w:val="24"/>
          <w:lang w:val="en-US"/>
        </w:rPr>
      </w:pPr>
    </w:p>
    <w:p w14:paraId="3BAF5FEF" w14:textId="77777777" w:rsidR="00385077" w:rsidRDefault="00385077" w:rsidP="0001464E">
      <w:pPr>
        <w:spacing w:line="360" w:lineRule="auto"/>
        <w:ind w:firstLine="708"/>
        <w:jc w:val="both"/>
        <w:rPr>
          <w:rFonts w:ascii="Times New Roman" w:hAnsi="Times New Roman" w:cs="Times New Roman"/>
          <w:sz w:val="24"/>
          <w:szCs w:val="24"/>
          <w:lang w:val="en-US"/>
        </w:rPr>
      </w:pPr>
    </w:p>
    <w:p w14:paraId="520038AD" w14:textId="77777777" w:rsidR="00385077" w:rsidRDefault="00385077" w:rsidP="0001464E">
      <w:pPr>
        <w:spacing w:line="360" w:lineRule="auto"/>
        <w:ind w:firstLine="708"/>
        <w:jc w:val="both"/>
        <w:rPr>
          <w:rFonts w:ascii="Times New Roman" w:hAnsi="Times New Roman" w:cs="Times New Roman"/>
          <w:sz w:val="24"/>
          <w:szCs w:val="24"/>
          <w:lang w:val="en-US"/>
        </w:rPr>
      </w:pPr>
    </w:p>
    <w:p w14:paraId="6D8B316B" w14:textId="77777777" w:rsidR="00385077" w:rsidRDefault="00385077" w:rsidP="0001464E">
      <w:pPr>
        <w:spacing w:line="360" w:lineRule="auto"/>
        <w:ind w:firstLine="708"/>
        <w:jc w:val="both"/>
        <w:rPr>
          <w:rFonts w:ascii="Times New Roman" w:hAnsi="Times New Roman" w:cs="Times New Roman"/>
          <w:sz w:val="24"/>
          <w:szCs w:val="24"/>
          <w:lang w:val="en-US"/>
        </w:rPr>
      </w:pPr>
    </w:p>
    <w:p w14:paraId="0FF3B748" w14:textId="77777777" w:rsidR="00385077" w:rsidRDefault="00385077" w:rsidP="0001464E">
      <w:pPr>
        <w:spacing w:line="360" w:lineRule="auto"/>
        <w:ind w:firstLine="708"/>
        <w:jc w:val="both"/>
        <w:rPr>
          <w:rFonts w:ascii="Times New Roman" w:hAnsi="Times New Roman" w:cs="Times New Roman"/>
          <w:sz w:val="24"/>
          <w:szCs w:val="24"/>
          <w:lang w:val="en-US"/>
        </w:rPr>
      </w:pPr>
    </w:p>
    <w:p w14:paraId="13CAFDBB" w14:textId="77777777" w:rsidR="00385077" w:rsidRDefault="00385077" w:rsidP="0001464E">
      <w:pPr>
        <w:spacing w:line="360" w:lineRule="auto"/>
        <w:ind w:firstLine="708"/>
        <w:jc w:val="both"/>
        <w:rPr>
          <w:rFonts w:ascii="Times New Roman" w:hAnsi="Times New Roman" w:cs="Times New Roman"/>
          <w:sz w:val="24"/>
          <w:szCs w:val="24"/>
          <w:lang w:val="en-US"/>
        </w:rPr>
      </w:pPr>
    </w:p>
    <w:p w14:paraId="576CF4B4" w14:textId="11596C53" w:rsidR="00D53F40" w:rsidRPr="005E28A2" w:rsidRDefault="00F36E14" w:rsidP="005E28A2">
      <w:pPr>
        <w:spacing w:after="0" w:line="240" w:lineRule="auto"/>
        <w:rPr>
          <w:rFonts w:ascii="Times New Roman" w:hAnsi="Times New Roman" w:cs="Times New Roman"/>
          <w:b/>
          <w:sz w:val="24"/>
          <w:szCs w:val="24"/>
          <w:lang w:val="en-US"/>
        </w:rPr>
      </w:pPr>
      <w:r w:rsidRPr="005E28A2">
        <w:rPr>
          <w:rFonts w:ascii="Times New Roman" w:hAnsi="Times New Roman" w:cs="Times New Roman"/>
          <w:b/>
          <w:sz w:val="24"/>
          <w:szCs w:val="24"/>
          <w:lang w:val="en-US"/>
        </w:rPr>
        <w:t>Table A</w:t>
      </w:r>
      <w:r w:rsidR="00385077" w:rsidRPr="00014A52">
        <w:rPr>
          <w:rFonts w:ascii="Times New Roman" w:hAnsi="Times New Roman" w:cs="Times New Roman"/>
          <w:b/>
          <w:sz w:val="24"/>
          <w:szCs w:val="24"/>
          <w:lang w:val="en-US"/>
        </w:rPr>
        <w:t>6</w:t>
      </w:r>
    </w:p>
    <w:p w14:paraId="3D446E6B" w14:textId="2E9D6BB1" w:rsidR="00F36E14" w:rsidRDefault="00F36E14" w:rsidP="005E28A2">
      <w:pPr>
        <w:spacing w:after="0" w:line="240" w:lineRule="auto"/>
        <w:rPr>
          <w:rFonts w:ascii="Times New Roman" w:hAnsi="Times New Roman" w:cs="Times New Roman"/>
          <w:sz w:val="24"/>
          <w:szCs w:val="24"/>
          <w:lang w:val="en-US"/>
        </w:rPr>
      </w:pPr>
      <w:r w:rsidRPr="00F36E14">
        <w:rPr>
          <w:lang w:val="en-US"/>
        </w:rPr>
        <w:t xml:space="preserve"> </w:t>
      </w:r>
      <w:r w:rsidRPr="00F36E14">
        <w:rPr>
          <w:rFonts w:ascii="Times New Roman" w:hAnsi="Times New Roman" w:cs="Times New Roman"/>
          <w:sz w:val="24"/>
          <w:szCs w:val="24"/>
          <w:lang w:val="en-US"/>
        </w:rPr>
        <w:t>Distribution of household tithables in Virginia in the 17</w:t>
      </w:r>
      <w:r w:rsidRPr="00F36E1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Pr="00F36E14">
        <w:rPr>
          <w:rFonts w:ascii="Times New Roman" w:hAnsi="Times New Roman" w:cs="Times New Roman"/>
          <w:sz w:val="24"/>
          <w:szCs w:val="24"/>
          <w:lang w:val="en-US"/>
        </w:rPr>
        <w:t>and 18</w:t>
      </w:r>
      <w:r w:rsidRPr="00F36E1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Pr="00F36E14">
        <w:rPr>
          <w:rFonts w:ascii="Times New Roman" w:hAnsi="Times New Roman" w:cs="Times New Roman"/>
          <w:sz w:val="24"/>
          <w:szCs w:val="24"/>
          <w:lang w:val="en-US"/>
        </w:rPr>
        <w:t>centuries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275"/>
        <w:gridCol w:w="1276"/>
        <w:gridCol w:w="1276"/>
        <w:gridCol w:w="1276"/>
        <w:gridCol w:w="1270"/>
      </w:tblGrid>
      <w:tr w:rsidR="006D05ED" w14:paraId="265F1A36" w14:textId="77777777" w:rsidTr="006D05ED">
        <w:tc>
          <w:tcPr>
            <w:tcW w:w="2689" w:type="dxa"/>
            <w:tcBorders>
              <w:top w:val="single" w:sz="4" w:space="0" w:color="auto"/>
              <w:bottom w:val="single" w:sz="4" w:space="0" w:color="auto"/>
            </w:tcBorders>
          </w:tcPr>
          <w:p w14:paraId="7E650698" w14:textId="2C7071CA"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County</w:t>
            </w:r>
          </w:p>
        </w:tc>
        <w:tc>
          <w:tcPr>
            <w:tcW w:w="1275" w:type="dxa"/>
            <w:tcBorders>
              <w:top w:val="single" w:sz="4" w:space="0" w:color="auto"/>
              <w:bottom w:val="single" w:sz="4" w:space="0" w:color="auto"/>
            </w:tcBorders>
          </w:tcPr>
          <w:p w14:paraId="3AFAD4FD"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Average</w:t>
            </w:r>
          </w:p>
          <w:p w14:paraId="43C9C68D"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tithables</w:t>
            </w:r>
          </w:p>
          <w:p w14:paraId="04BAEE3B" w14:textId="2ED2E47E" w:rsid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per HH</w:t>
            </w:r>
          </w:p>
        </w:tc>
        <w:tc>
          <w:tcPr>
            <w:tcW w:w="1276" w:type="dxa"/>
            <w:tcBorders>
              <w:top w:val="single" w:sz="4" w:space="0" w:color="auto"/>
              <w:bottom w:val="single" w:sz="4" w:space="0" w:color="auto"/>
            </w:tcBorders>
          </w:tcPr>
          <w:p w14:paraId="5F11B6ED"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HHs with</w:t>
            </w:r>
          </w:p>
          <w:p w14:paraId="45A39364"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just 1</w:t>
            </w:r>
          </w:p>
          <w:p w14:paraId="12520E66" w14:textId="2F5A2F62" w:rsid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tithable</w:t>
            </w:r>
          </w:p>
        </w:tc>
        <w:tc>
          <w:tcPr>
            <w:tcW w:w="1276" w:type="dxa"/>
            <w:tcBorders>
              <w:top w:val="single" w:sz="4" w:space="0" w:color="auto"/>
              <w:bottom w:val="single" w:sz="4" w:space="0" w:color="auto"/>
            </w:tcBorders>
          </w:tcPr>
          <w:p w14:paraId="39F3926B"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HHs with</w:t>
            </w:r>
          </w:p>
          <w:p w14:paraId="5044EC43"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2-5</w:t>
            </w:r>
          </w:p>
          <w:p w14:paraId="70FF2509" w14:textId="7F289490" w:rsid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tithables</w:t>
            </w:r>
          </w:p>
        </w:tc>
        <w:tc>
          <w:tcPr>
            <w:tcW w:w="1276" w:type="dxa"/>
            <w:tcBorders>
              <w:top w:val="single" w:sz="4" w:space="0" w:color="auto"/>
              <w:bottom w:val="single" w:sz="4" w:space="0" w:color="auto"/>
            </w:tcBorders>
          </w:tcPr>
          <w:p w14:paraId="082D41FC"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HHs with</w:t>
            </w:r>
          </w:p>
          <w:p w14:paraId="4B492136"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5+</w:t>
            </w:r>
          </w:p>
          <w:p w14:paraId="073CBD23" w14:textId="4F8BE517" w:rsid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tithables</w:t>
            </w:r>
          </w:p>
        </w:tc>
        <w:tc>
          <w:tcPr>
            <w:tcW w:w="1270" w:type="dxa"/>
            <w:tcBorders>
              <w:top w:val="single" w:sz="4" w:space="0" w:color="auto"/>
              <w:bottom w:val="single" w:sz="4" w:space="0" w:color="auto"/>
            </w:tcBorders>
          </w:tcPr>
          <w:p w14:paraId="632CB14B"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HHs with</w:t>
            </w:r>
          </w:p>
          <w:p w14:paraId="449A85E1" w14:textId="77777777" w:rsidR="006D05ED" w:rsidRP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2+</w:t>
            </w:r>
          </w:p>
          <w:p w14:paraId="4030ACB9" w14:textId="770ED756" w:rsidR="006D05ED" w:rsidRDefault="006D05ED" w:rsidP="006D05ED">
            <w:pPr>
              <w:jc w:val="center"/>
              <w:rPr>
                <w:rFonts w:ascii="Times New Roman" w:hAnsi="Times New Roman" w:cs="Times New Roman"/>
                <w:sz w:val="24"/>
                <w:szCs w:val="24"/>
                <w:lang w:val="en-US"/>
              </w:rPr>
            </w:pPr>
            <w:r w:rsidRPr="006D05ED">
              <w:rPr>
                <w:rFonts w:ascii="Times New Roman" w:hAnsi="Times New Roman" w:cs="Times New Roman"/>
                <w:sz w:val="24"/>
                <w:szCs w:val="24"/>
                <w:lang w:val="en-US"/>
              </w:rPr>
              <w:t>tithables</w:t>
            </w:r>
          </w:p>
        </w:tc>
      </w:tr>
      <w:tr w:rsidR="006D05ED" w14:paraId="7780C2EE" w14:textId="77777777" w:rsidTr="006D05ED">
        <w:tc>
          <w:tcPr>
            <w:tcW w:w="2689" w:type="dxa"/>
            <w:tcBorders>
              <w:top w:val="single" w:sz="4" w:space="0" w:color="auto"/>
            </w:tcBorders>
          </w:tcPr>
          <w:p w14:paraId="297D5DC3" w14:textId="48C9BA0F" w:rsidR="006D05ED" w:rsidRPr="006D05ED" w:rsidRDefault="006D05ED" w:rsidP="006D05ED">
            <w:pPr>
              <w:spacing w:before="80"/>
              <w:rPr>
                <w:rFonts w:ascii="Times New Roman" w:hAnsi="Times New Roman" w:cs="Times New Roman"/>
                <w:b/>
                <w:sz w:val="24"/>
                <w:szCs w:val="24"/>
                <w:lang w:val="en-US"/>
              </w:rPr>
            </w:pPr>
            <w:r w:rsidRPr="006D05ED">
              <w:rPr>
                <w:rFonts w:ascii="Times New Roman" w:hAnsi="Times New Roman" w:cs="Times New Roman"/>
                <w:b/>
                <w:sz w:val="24"/>
                <w:szCs w:val="24"/>
                <w:lang w:val="en-US"/>
              </w:rPr>
              <w:t>Before 1700</w:t>
            </w:r>
          </w:p>
        </w:tc>
        <w:tc>
          <w:tcPr>
            <w:tcW w:w="1275" w:type="dxa"/>
            <w:tcBorders>
              <w:top w:val="single" w:sz="4" w:space="0" w:color="auto"/>
            </w:tcBorders>
          </w:tcPr>
          <w:p w14:paraId="4982DB01" w14:textId="77777777" w:rsidR="006D05ED" w:rsidRDefault="006D05ED" w:rsidP="006D05ED">
            <w:pPr>
              <w:jc w:val="center"/>
              <w:rPr>
                <w:rFonts w:ascii="Times New Roman" w:hAnsi="Times New Roman" w:cs="Times New Roman"/>
                <w:sz w:val="24"/>
                <w:szCs w:val="24"/>
                <w:lang w:val="en-US"/>
              </w:rPr>
            </w:pPr>
          </w:p>
        </w:tc>
        <w:tc>
          <w:tcPr>
            <w:tcW w:w="1276" w:type="dxa"/>
            <w:tcBorders>
              <w:top w:val="single" w:sz="4" w:space="0" w:color="auto"/>
            </w:tcBorders>
          </w:tcPr>
          <w:p w14:paraId="3C18950C" w14:textId="77777777" w:rsidR="006D05ED" w:rsidRDefault="006D05ED" w:rsidP="006D05ED">
            <w:pPr>
              <w:jc w:val="center"/>
              <w:rPr>
                <w:rFonts w:ascii="Times New Roman" w:hAnsi="Times New Roman" w:cs="Times New Roman"/>
                <w:sz w:val="24"/>
                <w:szCs w:val="24"/>
                <w:lang w:val="en-US"/>
              </w:rPr>
            </w:pPr>
          </w:p>
        </w:tc>
        <w:tc>
          <w:tcPr>
            <w:tcW w:w="1276" w:type="dxa"/>
            <w:tcBorders>
              <w:top w:val="single" w:sz="4" w:space="0" w:color="auto"/>
            </w:tcBorders>
          </w:tcPr>
          <w:p w14:paraId="161AC57A" w14:textId="77777777" w:rsidR="006D05ED" w:rsidRDefault="006D05ED" w:rsidP="006D05ED">
            <w:pPr>
              <w:jc w:val="center"/>
              <w:rPr>
                <w:rFonts w:ascii="Times New Roman" w:hAnsi="Times New Roman" w:cs="Times New Roman"/>
                <w:sz w:val="24"/>
                <w:szCs w:val="24"/>
                <w:lang w:val="en-US"/>
              </w:rPr>
            </w:pPr>
          </w:p>
        </w:tc>
        <w:tc>
          <w:tcPr>
            <w:tcW w:w="1276" w:type="dxa"/>
            <w:tcBorders>
              <w:top w:val="single" w:sz="4" w:space="0" w:color="auto"/>
            </w:tcBorders>
          </w:tcPr>
          <w:p w14:paraId="1C16A42D" w14:textId="77777777" w:rsidR="006D05ED" w:rsidRDefault="006D05ED" w:rsidP="006D05ED">
            <w:pPr>
              <w:jc w:val="center"/>
              <w:rPr>
                <w:rFonts w:ascii="Times New Roman" w:hAnsi="Times New Roman" w:cs="Times New Roman"/>
                <w:sz w:val="24"/>
                <w:szCs w:val="24"/>
                <w:lang w:val="en-US"/>
              </w:rPr>
            </w:pPr>
          </w:p>
        </w:tc>
        <w:tc>
          <w:tcPr>
            <w:tcW w:w="1270" w:type="dxa"/>
            <w:tcBorders>
              <w:top w:val="single" w:sz="4" w:space="0" w:color="auto"/>
            </w:tcBorders>
          </w:tcPr>
          <w:p w14:paraId="2BA5176F" w14:textId="77777777" w:rsidR="006D05ED" w:rsidRDefault="006D05ED" w:rsidP="006D05ED">
            <w:pPr>
              <w:jc w:val="center"/>
              <w:rPr>
                <w:rFonts w:ascii="Times New Roman" w:hAnsi="Times New Roman" w:cs="Times New Roman"/>
                <w:sz w:val="24"/>
                <w:szCs w:val="24"/>
                <w:lang w:val="en-US"/>
              </w:rPr>
            </w:pPr>
          </w:p>
        </w:tc>
      </w:tr>
      <w:tr w:rsidR="006D05ED" w14:paraId="0E5F689E" w14:textId="77777777" w:rsidTr="006D05ED">
        <w:tc>
          <w:tcPr>
            <w:tcW w:w="2689" w:type="dxa"/>
          </w:tcPr>
          <w:p w14:paraId="21C31ADA" w14:textId="04D8BF30"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Accomack (1679)</w:t>
            </w:r>
          </w:p>
        </w:tc>
        <w:tc>
          <w:tcPr>
            <w:tcW w:w="1275" w:type="dxa"/>
          </w:tcPr>
          <w:p w14:paraId="54E9D05F" w14:textId="79E94311"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2.49</w:t>
            </w:r>
          </w:p>
        </w:tc>
        <w:tc>
          <w:tcPr>
            <w:tcW w:w="1276" w:type="dxa"/>
          </w:tcPr>
          <w:p w14:paraId="28EBA8AD" w14:textId="132A9AA7"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45.6%</w:t>
            </w:r>
          </w:p>
        </w:tc>
        <w:tc>
          <w:tcPr>
            <w:tcW w:w="1276" w:type="dxa"/>
          </w:tcPr>
          <w:p w14:paraId="73B2B85B" w14:textId="78AE1833"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47.1%</w:t>
            </w:r>
          </w:p>
        </w:tc>
        <w:tc>
          <w:tcPr>
            <w:tcW w:w="1276" w:type="dxa"/>
          </w:tcPr>
          <w:p w14:paraId="2A576E26" w14:textId="089266C6"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7.3%</w:t>
            </w:r>
          </w:p>
        </w:tc>
        <w:tc>
          <w:tcPr>
            <w:tcW w:w="1270" w:type="dxa"/>
          </w:tcPr>
          <w:p w14:paraId="772981A4" w14:textId="5F0D2F00" w:rsidR="006D05ED" w:rsidRDefault="009F34AE" w:rsidP="006D05ED">
            <w:pPr>
              <w:jc w:val="center"/>
              <w:rPr>
                <w:rFonts w:ascii="Times New Roman" w:hAnsi="Times New Roman" w:cs="Times New Roman"/>
                <w:sz w:val="24"/>
                <w:szCs w:val="24"/>
                <w:lang w:val="en-US"/>
              </w:rPr>
            </w:pPr>
            <w:r w:rsidRPr="009F34AE">
              <w:rPr>
                <w:rFonts w:ascii="Times New Roman" w:hAnsi="Times New Roman" w:cs="Times New Roman"/>
                <w:sz w:val="24"/>
                <w:szCs w:val="24"/>
                <w:lang w:val="en-US"/>
              </w:rPr>
              <w:t>54.4%</w:t>
            </w:r>
          </w:p>
        </w:tc>
      </w:tr>
      <w:tr w:rsidR="006D05ED" w14:paraId="51DD8805" w14:textId="77777777" w:rsidTr="006D05ED">
        <w:tc>
          <w:tcPr>
            <w:tcW w:w="2689" w:type="dxa"/>
          </w:tcPr>
          <w:p w14:paraId="7D3D2892" w14:textId="5301E0B9"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Henrico (1679)</w:t>
            </w:r>
          </w:p>
        </w:tc>
        <w:tc>
          <w:tcPr>
            <w:tcW w:w="1275" w:type="dxa"/>
          </w:tcPr>
          <w:p w14:paraId="2E4A6B91" w14:textId="05C07796"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2.72</w:t>
            </w:r>
          </w:p>
        </w:tc>
        <w:tc>
          <w:tcPr>
            <w:tcW w:w="1276" w:type="dxa"/>
          </w:tcPr>
          <w:p w14:paraId="780D5D55" w14:textId="4B74A2EE"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37.5%</w:t>
            </w:r>
          </w:p>
        </w:tc>
        <w:tc>
          <w:tcPr>
            <w:tcW w:w="1276" w:type="dxa"/>
          </w:tcPr>
          <w:p w14:paraId="33C286E8" w14:textId="189D1B09"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55%</w:t>
            </w:r>
          </w:p>
        </w:tc>
        <w:tc>
          <w:tcPr>
            <w:tcW w:w="1276" w:type="dxa"/>
          </w:tcPr>
          <w:p w14:paraId="48BE4407" w14:textId="7F8B1CB3"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7.5%</w:t>
            </w:r>
          </w:p>
        </w:tc>
        <w:tc>
          <w:tcPr>
            <w:tcW w:w="1270" w:type="dxa"/>
          </w:tcPr>
          <w:p w14:paraId="4644A0E7" w14:textId="2040381F" w:rsidR="006D05ED" w:rsidRDefault="009F34AE" w:rsidP="006D05ED">
            <w:pPr>
              <w:jc w:val="center"/>
              <w:rPr>
                <w:rFonts w:ascii="Times New Roman" w:hAnsi="Times New Roman" w:cs="Times New Roman"/>
                <w:sz w:val="24"/>
                <w:szCs w:val="24"/>
                <w:lang w:val="en-US"/>
              </w:rPr>
            </w:pPr>
            <w:r w:rsidRPr="009F34AE">
              <w:rPr>
                <w:rFonts w:ascii="Times New Roman" w:hAnsi="Times New Roman" w:cs="Times New Roman"/>
                <w:sz w:val="24"/>
                <w:szCs w:val="24"/>
              </w:rPr>
              <w:t>62.5%</w:t>
            </w:r>
          </w:p>
        </w:tc>
      </w:tr>
      <w:tr w:rsidR="006D05ED" w14:paraId="5316A478" w14:textId="77777777" w:rsidTr="006D05ED">
        <w:tc>
          <w:tcPr>
            <w:tcW w:w="2689" w:type="dxa"/>
          </w:tcPr>
          <w:p w14:paraId="3AB81A4F" w14:textId="6B403C33"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Lancaster (1679)</w:t>
            </w:r>
          </w:p>
        </w:tc>
        <w:tc>
          <w:tcPr>
            <w:tcW w:w="1275" w:type="dxa"/>
          </w:tcPr>
          <w:p w14:paraId="43D61128" w14:textId="1D261F00"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3.18</w:t>
            </w:r>
          </w:p>
        </w:tc>
        <w:tc>
          <w:tcPr>
            <w:tcW w:w="1276" w:type="dxa"/>
          </w:tcPr>
          <w:p w14:paraId="065CF7D0" w14:textId="6270EFD9"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36.4%</w:t>
            </w:r>
          </w:p>
        </w:tc>
        <w:tc>
          <w:tcPr>
            <w:tcW w:w="1276" w:type="dxa"/>
          </w:tcPr>
          <w:p w14:paraId="379B9698" w14:textId="3AAEBB6F"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52.3%</w:t>
            </w:r>
          </w:p>
        </w:tc>
        <w:tc>
          <w:tcPr>
            <w:tcW w:w="1276" w:type="dxa"/>
          </w:tcPr>
          <w:p w14:paraId="66ED0940" w14:textId="5B3BDFA3"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11.4%</w:t>
            </w:r>
          </w:p>
        </w:tc>
        <w:tc>
          <w:tcPr>
            <w:tcW w:w="1270" w:type="dxa"/>
          </w:tcPr>
          <w:p w14:paraId="2E88D9C2" w14:textId="288DDA2B" w:rsidR="006D05ED" w:rsidRDefault="009F34AE" w:rsidP="006D05ED">
            <w:pPr>
              <w:jc w:val="center"/>
              <w:rPr>
                <w:rFonts w:ascii="Times New Roman" w:hAnsi="Times New Roman" w:cs="Times New Roman"/>
                <w:sz w:val="24"/>
                <w:szCs w:val="24"/>
                <w:lang w:val="en-US"/>
              </w:rPr>
            </w:pPr>
            <w:r w:rsidRPr="009F34AE">
              <w:rPr>
                <w:rFonts w:ascii="Times New Roman" w:hAnsi="Times New Roman" w:cs="Times New Roman"/>
                <w:sz w:val="24"/>
                <w:szCs w:val="24"/>
                <w:lang w:val="en-US"/>
              </w:rPr>
              <w:t>63.7%</w:t>
            </w:r>
          </w:p>
        </w:tc>
      </w:tr>
      <w:tr w:rsidR="006D05ED" w14:paraId="6F62F8A7" w14:textId="77777777" w:rsidTr="006D05ED">
        <w:tc>
          <w:tcPr>
            <w:tcW w:w="2689" w:type="dxa"/>
          </w:tcPr>
          <w:p w14:paraId="26B063E4" w14:textId="1B8108A0"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Northampton (1677)</w:t>
            </w:r>
          </w:p>
        </w:tc>
        <w:tc>
          <w:tcPr>
            <w:tcW w:w="1275" w:type="dxa"/>
          </w:tcPr>
          <w:p w14:paraId="57F4E291" w14:textId="3B5F504C"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2.29</w:t>
            </w:r>
          </w:p>
        </w:tc>
        <w:tc>
          <w:tcPr>
            <w:tcW w:w="1276" w:type="dxa"/>
          </w:tcPr>
          <w:p w14:paraId="68A4AC1D" w14:textId="62EC0CFD"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53.7%</w:t>
            </w:r>
          </w:p>
        </w:tc>
        <w:tc>
          <w:tcPr>
            <w:tcW w:w="1276" w:type="dxa"/>
          </w:tcPr>
          <w:p w14:paraId="106BD3C4" w14:textId="79E888C9"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39%</w:t>
            </w:r>
          </w:p>
        </w:tc>
        <w:tc>
          <w:tcPr>
            <w:tcW w:w="1276" w:type="dxa"/>
          </w:tcPr>
          <w:p w14:paraId="13A7CA04" w14:textId="6B80F52F"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7.3%</w:t>
            </w:r>
          </w:p>
        </w:tc>
        <w:tc>
          <w:tcPr>
            <w:tcW w:w="1270" w:type="dxa"/>
          </w:tcPr>
          <w:p w14:paraId="26FDBDB1" w14:textId="0F2EF76B" w:rsidR="006D05ED" w:rsidRDefault="009F34AE" w:rsidP="006D05ED">
            <w:pPr>
              <w:jc w:val="center"/>
              <w:rPr>
                <w:rFonts w:ascii="Times New Roman" w:hAnsi="Times New Roman" w:cs="Times New Roman"/>
                <w:sz w:val="24"/>
                <w:szCs w:val="24"/>
                <w:lang w:val="en-US"/>
              </w:rPr>
            </w:pPr>
            <w:r w:rsidRPr="009F34AE">
              <w:rPr>
                <w:rFonts w:ascii="Times New Roman" w:hAnsi="Times New Roman" w:cs="Times New Roman"/>
                <w:sz w:val="24"/>
                <w:szCs w:val="24"/>
              </w:rPr>
              <w:t>46.3%</w:t>
            </w:r>
          </w:p>
        </w:tc>
      </w:tr>
      <w:tr w:rsidR="006D05ED" w14:paraId="7235F416" w14:textId="77777777" w:rsidTr="006D05ED">
        <w:tc>
          <w:tcPr>
            <w:tcW w:w="2689" w:type="dxa"/>
          </w:tcPr>
          <w:p w14:paraId="42EA1834" w14:textId="2E6A1A10"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Northumberland (1679)</w:t>
            </w:r>
          </w:p>
        </w:tc>
        <w:tc>
          <w:tcPr>
            <w:tcW w:w="1275" w:type="dxa"/>
          </w:tcPr>
          <w:p w14:paraId="29AF4E58" w14:textId="04B2F744"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2.27</w:t>
            </w:r>
          </w:p>
        </w:tc>
        <w:tc>
          <w:tcPr>
            <w:tcW w:w="1276" w:type="dxa"/>
          </w:tcPr>
          <w:p w14:paraId="455D5C70" w14:textId="3FBB6BB0"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33.9%</w:t>
            </w:r>
          </w:p>
        </w:tc>
        <w:tc>
          <w:tcPr>
            <w:tcW w:w="1276" w:type="dxa"/>
          </w:tcPr>
          <w:p w14:paraId="29AFFFB1" w14:textId="3761E23C"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55.4%</w:t>
            </w:r>
          </w:p>
        </w:tc>
        <w:tc>
          <w:tcPr>
            <w:tcW w:w="1276" w:type="dxa"/>
          </w:tcPr>
          <w:p w14:paraId="5FF0FC52" w14:textId="4B87F078"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10.7%</w:t>
            </w:r>
          </w:p>
        </w:tc>
        <w:tc>
          <w:tcPr>
            <w:tcW w:w="1270" w:type="dxa"/>
          </w:tcPr>
          <w:p w14:paraId="3B0CB985" w14:textId="54329261" w:rsidR="006D05ED" w:rsidRDefault="009F34AE" w:rsidP="006D05ED">
            <w:pPr>
              <w:jc w:val="center"/>
              <w:rPr>
                <w:rFonts w:ascii="Times New Roman" w:hAnsi="Times New Roman" w:cs="Times New Roman"/>
                <w:sz w:val="24"/>
                <w:szCs w:val="24"/>
                <w:lang w:val="en-US"/>
              </w:rPr>
            </w:pPr>
            <w:r w:rsidRPr="009F34AE">
              <w:rPr>
                <w:rFonts w:ascii="Times New Roman" w:hAnsi="Times New Roman" w:cs="Times New Roman"/>
                <w:sz w:val="24"/>
                <w:szCs w:val="24"/>
                <w:lang w:val="en-US"/>
              </w:rPr>
              <w:t>66.1%</w:t>
            </w:r>
          </w:p>
        </w:tc>
      </w:tr>
      <w:tr w:rsidR="006D05ED" w14:paraId="2B7AD0E6" w14:textId="77777777" w:rsidTr="006D05ED">
        <w:tc>
          <w:tcPr>
            <w:tcW w:w="2689" w:type="dxa"/>
          </w:tcPr>
          <w:p w14:paraId="1AE1E8DB" w14:textId="296F066F"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Surry (1679)</w:t>
            </w:r>
          </w:p>
        </w:tc>
        <w:tc>
          <w:tcPr>
            <w:tcW w:w="1275" w:type="dxa"/>
          </w:tcPr>
          <w:p w14:paraId="67AECC95" w14:textId="7B1C6775"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1.98</w:t>
            </w:r>
          </w:p>
        </w:tc>
        <w:tc>
          <w:tcPr>
            <w:tcW w:w="1276" w:type="dxa"/>
          </w:tcPr>
          <w:p w14:paraId="37EB64B8" w14:textId="2FDD076D"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58%</w:t>
            </w:r>
          </w:p>
        </w:tc>
        <w:tc>
          <w:tcPr>
            <w:tcW w:w="1276" w:type="dxa"/>
          </w:tcPr>
          <w:p w14:paraId="5C83B298" w14:textId="77BE36B4"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36.7%</w:t>
            </w:r>
          </w:p>
        </w:tc>
        <w:tc>
          <w:tcPr>
            <w:tcW w:w="1276" w:type="dxa"/>
          </w:tcPr>
          <w:p w14:paraId="4367638F" w14:textId="235177E1"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5.3%</w:t>
            </w:r>
          </w:p>
        </w:tc>
        <w:tc>
          <w:tcPr>
            <w:tcW w:w="1270" w:type="dxa"/>
          </w:tcPr>
          <w:p w14:paraId="706345D4" w14:textId="2667DC3D" w:rsidR="006D05ED" w:rsidRDefault="009F34AE" w:rsidP="006D05ED">
            <w:pPr>
              <w:jc w:val="center"/>
              <w:rPr>
                <w:rFonts w:ascii="Times New Roman" w:hAnsi="Times New Roman" w:cs="Times New Roman"/>
                <w:sz w:val="24"/>
                <w:szCs w:val="24"/>
                <w:lang w:val="en-US"/>
              </w:rPr>
            </w:pPr>
            <w:r w:rsidRPr="009F34AE">
              <w:rPr>
                <w:rFonts w:ascii="Times New Roman" w:hAnsi="Times New Roman" w:cs="Times New Roman"/>
                <w:sz w:val="24"/>
                <w:szCs w:val="24"/>
                <w:lang w:val="en-US"/>
              </w:rPr>
              <w:t>42%</w:t>
            </w:r>
          </w:p>
        </w:tc>
      </w:tr>
      <w:tr w:rsidR="006D05ED" w14:paraId="0758CC8E" w14:textId="77777777" w:rsidTr="006D05ED">
        <w:tc>
          <w:tcPr>
            <w:tcW w:w="2689" w:type="dxa"/>
          </w:tcPr>
          <w:p w14:paraId="21ACDD33" w14:textId="29FEAA41" w:rsidR="006D05ED" w:rsidRPr="006D05ED" w:rsidRDefault="006D05ED" w:rsidP="006D05ED">
            <w:pPr>
              <w:spacing w:before="240"/>
              <w:rPr>
                <w:rFonts w:ascii="Times New Roman" w:hAnsi="Times New Roman" w:cs="Times New Roman"/>
                <w:b/>
                <w:sz w:val="24"/>
                <w:szCs w:val="24"/>
                <w:lang w:val="en-US"/>
              </w:rPr>
            </w:pPr>
            <w:r w:rsidRPr="006D05ED">
              <w:rPr>
                <w:rFonts w:ascii="Times New Roman" w:hAnsi="Times New Roman" w:cs="Times New Roman"/>
                <w:b/>
                <w:sz w:val="24"/>
                <w:szCs w:val="24"/>
                <w:lang w:val="en-US"/>
              </w:rPr>
              <w:t>After 1700</w:t>
            </w:r>
          </w:p>
        </w:tc>
        <w:tc>
          <w:tcPr>
            <w:tcW w:w="1275" w:type="dxa"/>
          </w:tcPr>
          <w:p w14:paraId="7FAEB89A" w14:textId="77777777" w:rsidR="006D05ED" w:rsidRDefault="006D05ED" w:rsidP="006D05ED">
            <w:pPr>
              <w:jc w:val="center"/>
              <w:rPr>
                <w:rFonts w:ascii="Times New Roman" w:hAnsi="Times New Roman" w:cs="Times New Roman"/>
                <w:sz w:val="24"/>
                <w:szCs w:val="24"/>
                <w:lang w:val="en-US"/>
              </w:rPr>
            </w:pPr>
          </w:p>
        </w:tc>
        <w:tc>
          <w:tcPr>
            <w:tcW w:w="1276" w:type="dxa"/>
          </w:tcPr>
          <w:p w14:paraId="6CECEC4C" w14:textId="77777777" w:rsidR="006D05ED" w:rsidRDefault="006D05ED" w:rsidP="006D05ED">
            <w:pPr>
              <w:jc w:val="center"/>
              <w:rPr>
                <w:rFonts w:ascii="Times New Roman" w:hAnsi="Times New Roman" w:cs="Times New Roman"/>
                <w:sz w:val="24"/>
                <w:szCs w:val="24"/>
                <w:lang w:val="en-US"/>
              </w:rPr>
            </w:pPr>
          </w:p>
        </w:tc>
        <w:tc>
          <w:tcPr>
            <w:tcW w:w="1276" w:type="dxa"/>
          </w:tcPr>
          <w:p w14:paraId="5831FF4B" w14:textId="77777777" w:rsidR="006D05ED" w:rsidRDefault="006D05ED" w:rsidP="006D05ED">
            <w:pPr>
              <w:jc w:val="center"/>
              <w:rPr>
                <w:rFonts w:ascii="Times New Roman" w:hAnsi="Times New Roman" w:cs="Times New Roman"/>
                <w:sz w:val="24"/>
                <w:szCs w:val="24"/>
                <w:lang w:val="en-US"/>
              </w:rPr>
            </w:pPr>
          </w:p>
        </w:tc>
        <w:tc>
          <w:tcPr>
            <w:tcW w:w="1276" w:type="dxa"/>
          </w:tcPr>
          <w:p w14:paraId="111BB871" w14:textId="77777777" w:rsidR="006D05ED" w:rsidRDefault="006D05ED" w:rsidP="006D05ED">
            <w:pPr>
              <w:jc w:val="center"/>
              <w:rPr>
                <w:rFonts w:ascii="Times New Roman" w:hAnsi="Times New Roman" w:cs="Times New Roman"/>
                <w:sz w:val="24"/>
                <w:szCs w:val="24"/>
                <w:lang w:val="en-US"/>
              </w:rPr>
            </w:pPr>
          </w:p>
        </w:tc>
        <w:tc>
          <w:tcPr>
            <w:tcW w:w="1270" w:type="dxa"/>
          </w:tcPr>
          <w:p w14:paraId="6F7F7282" w14:textId="77777777" w:rsidR="006D05ED" w:rsidRDefault="006D05ED" w:rsidP="006D05ED">
            <w:pPr>
              <w:jc w:val="center"/>
              <w:rPr>
                <w:rFonts w:ascii="Times New Roman" w:hAnsi="Times New Roman" w:cs="Times New Roman"/>
                <w:sz w:val="24"/>
                <w:szCs w:val="24"/>
                <w:lang w:val="en-US"/>
              </w:rPr>
            </w:pPr>
          </w:p>
        </w:tc>
      </w:tr>
      <w:tr w:rsidR="006D05ED" w14:paraId="680A1DD9" w14:textId="77777777" w:rsidTr="006D05ED">
        <w:tc>
          <w:tcPr>
            <w:tcW w:w="2689" w:type="dxa"/>
          </w:tcPr>
          <w:p w14:paraId="74AC29A4" w14:textId="29E4CB82"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Amelia (1753)</w:t>
            </w:r>
          </w:p>
        </w:tc>
        <w:tc>
          <w:tcPr>
            <w:tcW w:w="1275" w:type="dxa"/>
          </w:tcPr>
          <w:p w14:paraId="0BC6726A" w14:textId="2ABC02C7"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3.31</w:t>
            </w:r>
          </w:p>
        </w:tc>
        <w:tc>
          <w:tcPr>
            <w:tcW w:w="1276" w:type="dxa"/>
          </w:tcPr>
          <w:p w14:paraId="57200D78" w14:textId="30FEC5EE"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39%</w:t>
            </w:r>
          </w:p>
        </w:tc>
        <w:tc>
          <w:tcPr>
            <w:tcW w:w="1276" w:type="dxa"/>
          </w:tcPr>
          <w:p w14:paraId="03B1A0F2" w14:textId="66E265AE"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45%</w:t>
            </w:r>
          </w:p>
        </w:tc>
        <w:tc>
          <w:tcPr>
            <w:tcW w:w="1276" w:type="dxa"/>
          </w:tcPr>
          <w:p w14:paraId="50780A0D" w14:textId="16BE13FB"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16%</w:t>
            </w:r>
          </w:p>
        </w:tc>
        <w:tc>
          <w:tcPr>
            <w:tcW w:w="1270" w:type="dxa"/>
          </w:tcPr>
          <w:p w14:paraId="28268006" w14:textId="0F806AB0"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61%</w:t>
            </w:r>
          </w:p>
        </w:tc>
      </w:tr>
      <w:tr w:rsidR="006D05ED" w14:paraId="29D4C018" w14:textId="77777777" w:rsidTr="006D05ED">
        <w:tc>
          <w:tcPr>
            <w:tcW w:w="2689" w:type="dxa"/>
          </w:tcPr>
          <w:p w14:paraId="67280C75" w14:textId="459869A9"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Chester</w:t>
            </w:r>
            <w:r w:rsidRPr="006D05ED">
              <w:rPr>
                <w:rFonts w:ascii="Times New Roman" w:hAnsi="Times New Roman" w:cs="Times New Roman"/>
                <w:sz w:val="24"/>
                <w:szCs w:val="24"/>
                <w:lang w:val="en-US"/>
              </w:rPr>
              <w:br w:type="page"/>
              <w:t>eld (1756)</w:t>
            </w:r>
          </w:p>
        </w:tc>
        <w:tc>
          <w:tcPr>
            <w:tcW w:w="1275" w:type="dxa"/>
          </w:tcPr>
          <w:p w14:paraId="0672E3A9" w14:textId="71A7EDA7"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3.17</w:t>
            </w:r>
          </w:p>
        </w:tc>
        <w:tc>
          <w:tcPr>
            <w:tcW w:w="1276" w:type="dxa"/>
          </w:tcPr>
          <w:p w14:paraId="0094873E" w14:textId="7EA37D45"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41%</w:t>
            </w:r>
          </w:p>
        </w:tc>
        <w:tc>
          <w:tcPr>
            <w:tcW w:w="1276" w:type="dxa"/>
          </w:tcPr>
          <w:p w14:paraId="5D14F584" w14:textId="5BBB8C8D"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43%</w:t>
            </w:r>
          </w:p>
        </w:tc>
        <w:tc>
          <w:tcPr>
            <w:tcW w:w="1276" w:type="dxa"/>
          </w:tcPr>
          <w:p w14:paraId="081BB84D" w14:textId="7EF3E892"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16%</w:t>
            </w:r>
          </w:p>
        </w:tc>
        <w:tc>
          <w:tcPr>
            <w:tcW w:w="1270" w:type="dxa"/>
          </w:tcPr>
          <w:p w14:paraId="2A7A1DC4" w14:textId="6831BB6D"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59%</w:t>
            </w:r>
          </w:p>
        </w:tc>
      </w:tr>
      <w:tr w:rsidR="006D05ED" w14:paraId="07745734" w14:textId="77777777" w:rsidTr="006D05ED">
        <w:tc>
          <w:tcPr>
            <w:tcW w:w="2689" w:type="dxa"/>
          </w:tcPr>
          <w:p w14:paraId="61DA3507" w14:textId="4B577B7E"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Goochland (1754)</w:t>
            </w:r>
          </w:p>
        </w:tc>
        <w:tc>
          <w:tcPr>
            <w:tcW w:w="1275" w:type="dxa"/>
          </w:tcPr>
          <w:p w14:paraId="0B31455B" w14:textId="5C97B639"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3.46</w:t>
            </w:r>
          </w:p>
        </w:tc>
        <w:tc>
          <w:tcPr>
            <w:tcW w:w="1276" w:type="dxa"/>
          </w:tcPr>
          <w:p w14:paraId="7C3E788A" w14:textId="0C10FCD3"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31%</w:t>
            </w:r>
          </w:p>
        </w:tc>
        <w:tc>
          <w:tcPr>
            <w:tcW w:w="1276" w:type="dxa"/>
          </w:tcPr>
          <w:p w14:paraId="03A34717" w14:textId="1BE54715"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53%</w:t>
            </w:r>
          </w:p>
        </w:tc>
        <w:tc>
          <w:tcPr>
            <w:tcW w:w="1276" w:type="dxa"/>
          </w:tcPr>
          <w:p w14:paraId="29EAE1B3" w14:textId="0D408325"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16%</w:t>
            </w:r>
          </w:p>
        </w:tc>
        <w:tc>
          <w:tcPr>
            <w:tcW w:w="1270" w:type="dxa"/>
          </w:tcPr>
          <w:p w14:paraId="32E1472D" w14:textId="1FEFDE1E" w:rsidR="006D05ED" w:rsidRDefault="005C51C6" w:rsidP="006D05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5C51C6">
              <w:rPr>
                <w:rFonts w:ascii="Times New Roman" w:hAnsi="Times New Roman" w:cs="Times New Roman"/>
                <w:sz w:val="24"/>
                <w:szCs w:val="24"/>
                <w:lang w:val="en-US"/>
              </w:rPr>
              <w:t>9%</w:t>
            </w:r>
          </w:p>
        </w:tc>
      </w:tr>
      <w:tr w:rsidR="006D05ED" w14:paraId="3F4C0CA6" w14:textId="77777777" w:rsidTr="006D05ED">
        <w:tc>
          <w:tcPr>
            <w:tcW w:w="2689" w:type="dxa"/>
          </w:tcPr>
          <w:p w14:paraId="15420ECE" w14:textId="50243FFA"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Lancaster (1745)</w:t>
            </w:r>
          </w:p>
        </w:tc>
        <w:tc>
          <w:tcPr>
            <w:tcW w:w="1275" w:type="dxa"/>
          </w:tcPr>
          <w:p w14:paraId="223EAF0F" w14:textId="5C5AE186"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4.34</w:t>
            </w:r>
          </w:p>
        </w:tc>
        <w:tc>
          <w:tcPr>
            <w:tcW w:w="1276" w:type="dxa"/>
          </w:tcPr>
          <w:p w14:paraId="59CE8B18" w14:textId="0E9E21D4"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19%</w:t>
            </w:r>
          </w:p>
        </w:tc>
        <w:tc>
          <w:tcPr>
            <w:tcW w:w="1276" w:type="dxa"/>
          </w:tcPr>
          <w:p w14:paraId="63BAFDD8" w14:textId="39D975A7"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54%</w:t>
            </w:r>
          </w:p>
        </w:tc>
        <w:tc>
          <w:tcPr>
            <w:tcW w:w="1276" w:type="dxa"/>
          </w:tcPr>
          <w:p w14:paraId="17A9376A" w14:textId="79DD13AB"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27%</w:t>
            </w:r>
          </w:p>
        </w:tc>
        <w:tc>
          <w:tcPr>
            <w:tcW w:w="1270" w:type="dxa"/>
          </w:tcPr>
          <w:p w14:paraId="51BF9F38" w14:textId="25C6E669" w:rsidR="006D05ED" w:rsidRDefault="005C51C6" w:rsidP="006D05ED">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r w:rsidRPr="005C51C6">
              <w:rPr>
                <w:rFonts w:ascii="Times New Roman" w:hAnsi="Times New Roman" w:cs="Times New Roman"/>
                <w:sz w:val="24"/>
                <w:szCs w:val="24"/>
                <w:lang w:val="en-US"/>
              </w:rPr>
              <w:t>%</w:t>
            </w:r>
          </w:p>
        </w:tc>
      </w:tr>
      <w:tr w:rsidR="006D05ED" w14:paraId="7A6B005D" w14:textId="77777777" w:rsidTr="006D05ED">
        <w:tc>
          <w:tcPr>
            <w:tcW w:w="2689" w:type="dxa"/>
          </w:tcPr>
          <w:p w14:paraId="638E05F5" w14:textId="61319812"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Loudoun (1760)</w:t>
            </w:r>
          </w:p>
        </w:tc>
        <w:tc>
          <w:tcPr>
            <w:tcW w:w="1275" w:type="dxa"/>
          </w:tcPr>
          <w:p w14:paraId="5A87770C" w14:textId="3E8A422B"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2.67</w:t>
            </w:r>
          </w:p>
        </w:tc>
        <w:tc>
          <w:tcPr>
            <w:tcW w:w="1276" w:type="dxa"/>
          </w:tcPr>
          <w:p w14:paraId="19EEE88B" w14:textId="34F5B7DF"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45%</w:t>
            </w:r>
          </w:p>
        </w:tc>
        <w:tc>
          <w:tcPr>
            <w:tcW w:w="1276" w:type="dxa"/>
          </w:tcPr>
          <w:p w14:paraId="7D5BE686" w14:textId="40BEB453"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44%</w:t>
            </w:r>
          </w:p>
        </w:tc>
        <w:tc>
          <w:tcPr>
            <w:tcW w:w="1276" w:type="dxa"/>
          </w:tcPr>
          <w:p w14:paraId="49A78E34" w14:textId="4262486F"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11%</w:t>
            </w:r>
          </w:p>
        </w:tc>
        <w:tc>
          <w:tcPr>
            <w:tcW w:w="1270" w:type="dxa"/>
          </w:tcPr>
          <w:p w14:paraId="3C072D8B" w14:textId="6FD1C763"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55%</w:t>
            </w:r>
          </w:p>
        </w:tc>
      </w:tr>
      <w:tr w:rsidR="006D05ED" w14:paraId="675099E3" w14:textId="77777777" w:rsidTr="006D05ED">
        <w:tc>
          <w:tcPr>
            <w:tcW w:w="2689" w:type="dxa"/>
          </w:tcPr>
          <w:p w14:paraId="75F9EBF0" w14:textId="2B8F0398"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Lunenburg (1748)</w:t>
            </w:r>
          </w:p>
        </w:tc>
        <w:tc>
          <w:tcPr>
            <w:tcW w:w="1275" w:type="dxa"/>
          </w:tcPr>
          <w:p w14:paraId="0FDD55A5" w14:textId="6F2CB6D3"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1.95</w:t>
            </w:r>
          </w:p>
        </w:tc>
        <w:tc>
          <w:tcPr>
            <w:tcW w:w="1276" w:type="dxa"/>
          </w:tcPr>
          <w:p w14:paraId="392B4D5E" w14:textId="2B61E52D"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64%</w:t>
            </w:r>
          </w:p>
        </w:tc>
        <w:tc>
          <w:tcPr>
            <w:tcW w:w="1276" w:type="dxa"/>
          </w:tcPr>
          <w:p w14:paraId="4D43F25A" w14:textId="7D98D6CC"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30%</w:t>
            </w:r>
          </w:p>
        </w:tc>
        <w:tc>
          <w:tcPr>
            <w:tcW w:w="1276" w:type="dxa"/>
          </w:tcPr>
          <w:p w14:paraId="42B5536B" w14:textId="6FB52A6D"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6%</w:t>
            </w:r>
          </w:p>
        </w:tc>
        <w:tc>
          <w:tcPr>
            <w:tcW w:w="1270" w:type="dxa"/>
          </w:tcPr>
          <w:p w14:paraId="414DF8DA" w14:textId="57F66556"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36%</w:t>
            </w:r>
          </w:p>
        </w:tc>
      </w:tr>
      <w:tr w:rsidR="006D05ED" w14:paraId="58F0775F" w14:textId="77777777" w:rsidTr="006D05ED">
        <w:tc>
          <w:tcPr>
            <w:tcW w:w="2689" w:type="dxa"/>
          </w:tcPr>
          <w:p w14:paraId="1A2C7960" w14:textId="28FEC555"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Norfolk (1754)</w:t>
            </w:r>
          </w:p>
        </w:tc>
        <w:tc>
          <w:tcPr>
            <w:tcW w:w="1275" w:type="dxa"/>
          </w:tcPr>
          <w:p w14:paraId="37391E89" w14:textId="627384CC"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2.79</w:t>
            </w:r>
          </w:p>
        </w:tc>
        <w:tc>
          <w:tcPr>
            <w:tcW w:w="1276" w:type="dxa"/>
          </w:tcPr>
          <w:p w14:paraId="25552C43" w14:textId="29FE6306"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46%</w:t>
            </w:r>
          </w:p>
        </w:tc>
        <w:tc>
          <w:tcPr>
            <w:tcW w:w="1276" w:type="dxa"/>
          </w:tcPr>
          <w:p w14:paraId="4F8FCC8C" w14:textId="3307D4BA"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43%</w:t>
            </w:r>
          </w:p>
        </w:tc>
        <w:tc>
          <w:tcPr>
            <w:tcW w:w="1276" w:type="dxa"/>
          </w:tcPr>
          <w:p w14:paraId="5AA6F844" w14:textId="7ADF74C5"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11%</w:t>
            </w:r>
          </w:p>
        </w:tc>
        <w:tc>
          <w:tcPr>
            <w:tcW w:w="1270" w:type="dxa"/>
          </w:tcPr>
          <w:p w14:paraId="528F27A3" w14:textId="4192FB43"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54%</w:t>
            </w:r>
          </w:p>
        </w:tc>
      </w:tr>
      <w:tr w:rsidR="006D05ED" w14:paraId="4BC1A407" w14:textId="77777777" w:rsidTr="006D05ED">
        <w:tc>
          <w:tcPr>
            <w:tcW w:w="2689" w:type="dxa"/>
          </w:tcPr>
          <w:p w14:paraId="1C206B94" w14:textId="1AA4C048"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Orange (1755)</w:t>
            </w:r>
          </w:p>
        </w:tc>
        <w:tc>
          <w:tcPr>
            <w:tcW w:w="1275" w:type="dxa"/>
          </w:tcPr>
          <w:p w14:paraId="22CBCE1B" w14:textId="4A1B0BBD"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4.22</w:t>
            </w:r>
          </w:p>
        </w:tc>
        <w:tc>
          <w:tcPr>
            <w:tcW w:w="1276" w:type="dxa"/>
          </w:tcPr>
          <w:p w14:paraId="7FAEA444" w14:textId="6DEB9F27"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25%</w:t>
            </w:r>
          </w:p>
        </w:tc>
        <w:tc>
          <w:tcPr>
            <w:tcW w:w="1276" w:type="dxa"/>
          </w:tcPr>
          <w:p w14:paraId="69E0C953" w14:textId="388D93E3"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48%</w:t>
            </w:r>
          </w:p>
        </w:tc>
        <w:tc>
          <w:tcPr>
            <w:tcW w:w="1276" w:type="dxa"/>
          </w:tcPr>
          <w:p w14:paraId="6F986278" w14:textId="203B55A5"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27%</w:t>
            </w:r>
          </w:p>
        </w:tc>
        <w:tc>
          <w:tcPr>
            <w:tcW w:w="1270" w:type="dxa"/>
          </w:tcPr>
          <w:p w14:paraId="44069652" w14:textId="3F406F10"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75%</w:t>
            </w:r>
          </w:p>
        </w:tc>
      </w:tr>
      <w:tr w:rsidR="006D05ED" w14:paraId="4D28BC3A" w14:textId="77777777" w:rsidTr="006D05ED">
        <w:tc>
          <w:tcPr>
            <w:tcW w:w="2689" w:type="dxa"/>
          </w:tcPr>
          <w:p w14:paraId="5EBE6B05" w14:textId="4295F8E9"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Prince William (1747)</w:t>
            </w:r>
          </w:p>
        </w:tc>
        <w:tc>
          <w:tcPr>
            <w:tcW w:w="1275" w:type="dxa"/>
          </w:tcPr>
          <w:p w14:paraId="4A1C8DC9" w14:textId="780C343C"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2.7</w:t>
            </w:r>
          </w:p>
        </w:tc>
        <w:tc>
          <w:tcPr>
            <w:tcW w:w="1276" w:type="dxa"/>
          </w:tcPr>
          <w:p w14:paraId="4478323C" w14:textId="3C21AF46"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38%</w:t>
            </w:r>
          </w:p>
        </w:tc>
        <w:tc>
          <w:tcPr>
            <w:tcW w:w="1276" w:type="dxa"/>
          </w:tcPr>
          <w:p w14:paraId="522BF5F2" w14:textId="1458D2C3"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53%</w:t>
            </w:r>
          </w:p>
        </w:tc>
        <w:tc>
          <w:tcPr>
            <w:tcW w:w="1276" w:type="dxa"/>
          </w:tcPr>
          <w:p w14:paraId="7B87300F" w14:textId="271CFB37"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9%</w:t>
            </w:r>
          </w:p>
        </w:tc>
        <w:tc>
          <w:tcPr>
            <w:tcW w:w="1270" w:type="dxa"/>
          </w:tcPr>
          <w:p w14:paraId="0C4BA5EA" w14:textId="222D16CB"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62%</w:t>
            </w:r>
          </w:p>
        </w:tc>
      </w:tr>
      <w:tr w:rsidR="006D05ED" w14:paraId="3BCB1FBC" w14:textId="77777777" w:rsidTr="006D05ED">
        <w:tc>
          <w:tcPr>
            <w:tcW w:w="2689" w:type="dxa"/>
            <w:tcBorders>
              <w:bottom w:val="single" w:sz="4" w:space="0" w:color="auto"/>
            </w:tcBorders>
          </w:tcPr>
          <w:p w14:paraId="2EC9DC15" w14:textId="30C3C399" w:rsidR="006D05ED" w:rsidRDefault="006D05ED" w:rsidP="006D05ED">
            <w:pPr>
              <w:rPr>
                <w:rFonts w:ascii="Times New Roman" w:hAnsi="Times New Roman" w:cs="Times New Roman"/>
                <w:sz w:val="24"/>
                <w:szCs w:val="24"/>
                <w:lang w:val="en-US"/>
              </w:rPr>
            </w:pPr>
            <w:r w:rsidRPr="006D05ED">
              <w:rPr>
                <w:rFonts w:ascii="Times New Roman" w:hAnsi="Times New Roman" w:cs="Times New Roman"/>
                <w:sz w:val="24"/>
                <w:szCs w:val="24"/>
                <w:lang w:val="en-US"/>
              </w:rPr>
              <w:t>York (1763)</w:t>
            </w:r>
          </w:p>
        </w:tc>
        <w:tc>
          <w:tcPr>
            <w:tcW w:w="1275" w:type="dxa"/>
            <w:tcBorders>
              <w:bottom w:val="single" w:sz="4" w:space="0" w:color="auto"/>
            </w:tcBorders>
          </w:tcPr>
          <w:p w14:paraId="110CD165" w14:textId="5D369924" w:rsidR="006D05ED" w:rsidRDefault="00E43984" w:rsidP="006D05ED">
            <w:pPr>
              <w:jc w:val="center"/>
              <w:rPr>
                <w:rFonts w:ascii="Times New Roman" w:hAnsi="Times New Roman" w:cs="Times New Roman"/>
                <w:sz w:val="24"/>
                <w:szCs w:val="24"/>
                <w:lang w:val="en-US"/>
              </w:rPr>
            </w:pPr>
            <w:r w:rsidRPr="00E43984">
              <w:rPr>
                <w:rFonts w:ascii="Times New Roman" w:hAnsi="Times New Roman" w:cs="Times New Roman"/>
                <w:sz w:val="24"/>
                <w:szCs w:val="24"/>
                <w:lang w:val="en-US"/>
              </w:rPr>
              <w:t>6.03</w:t>
            </w:r>
          </w:p>
        </w:tc>
        <w:tc>
          <w:tcPr>
            <w:tcW w:w="1276" w:type="dxa"/>
            <w:tcBorders>
              <w:bottom w:val="single" w:sz="4" w:space="0" w:color="auto"/>
            </w:tcBorders>
          </w:tcPr>
          <w:p w14:paraId="33C9D946" w14:textId="16B27513"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22%</w:t>
            </w:r>
          </w:p>
        </w:tc>
        <w:tc>
          <w:tcPr>
            <w:tcW w:w="1276" w:type="dxa"/>
            <w:tcBorders>
              <w:bottom w:val="single" w:sz="4" w:space="0" w:color="auto"/>
            </w:tcBorders>
          </w:tcPr>
          <w:p w14:paraId="61A11424" w14:textId="3FE80C98"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45%</w:t>
            </w:r>
          </w:p>
        </w:tc>
        <w:tc>
          <w:tcPr>
            <w:tcW w:w="1276" w:type="dxa"/>
            <w:tcBorders>
              <w:bottom w:val="single" w:sz="4" w:space="0" w:color="auto"/>
            </w:tcBorders>
          </w:tcPr>
          <w:p w14:paraId="7B8E8E61" w14:textId="4E4EA11B"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33%</w:t>
            </w:r>
          </w:p>
        </w:tc>
        <w:tc>
          <w:tcPr>
            <w:tcW w:w="1270" w:type="dxa"/>
            <w:tcBorders>
              <w:bottom w:val="single" w:sz="4" w:space="0" w:color="auto"/>
            </w:tcBorders>
          </w:tcPr>
          <w:p w14:paraId="26F90F42" w14:textId="6F9B8B95" w:rsidR="006D05ED" w:rsidRDefault="005C51C6" w:rsidP="006D05ED">
            <w:pPr>
              <w:jc w:val="center"/>
              <w:rPr>
                <w:rFonts w:ascii="Times New Roman" w:hAnsi="Times New Roman" w:cs="Times New Roman"/>
                <w:sz w:val="24"/>
                <w:szCs w:val="24"/>
                <w:lang w:val="en-US"/>
              </w:rPr>
            </w:pPr>
            <w:r w:rsidRPr="005C51C6">
              <w:rPr>
                <w:rFonts w:ascii="Times New Roman" w:hAnsi="Times New Roman" w:cs="Times New Roman"/>
                <w:sz w:val="24"/>
                <w:szCs w:val="24"/>
                <w:lang w:val="en-US"/>
              </w:rPr>
              <w:t>78%</w:t>
            </w:r>
          </w:p>
        </w:tc>
      </w:tr>
    </w:tbl>
    <w:p w14:paraId="6D491912" w14:textId="77777777" w:rsidR="006D05ED" w:rsidRDefault="006D05ED" w:rsidP="005E28A2">
      <w:pPr>
        <w:spacing w:after="0" w:line="240" w:lineRule="auto"/>
        <w:jc w:val="both"/>
        <w:rPr>
          <w:rFonts w:ascii="Times New Roman" w:hAnsi="Times New Roman" w:cs="Times New Roman"/>
          <w:sz w:val="20"/>
          <w:szCs w:val="20"/>
          <w:lang w:val="en-US"/>
        </w:rPr>
      </w:pPr>
      <w:r w:rsidRPr="006D05ED">
        <w:rPr>
          <w:rFonts w:ascii="Times New Roman" w:hAnsi="Times New Roman" w:cs="Times New Roman"/>
          <w:sz w:val="20"/>
          <w:szCs w:val="20"/>
          <w:lang w:val="en-US"/>
        </w:rPr>
        <w:t>Source: Morgan (1975, p. 228 and p. 342).</w:t>
      </w:r>
    </w:p>
    <w:p w14:paraId="17BA0597" w14:textId="776617AD" w:rsidR="006D05ED" w:rsidRPr="006D05ED" w:rsidRDefault="006D05ED" w:rsidP="005E28A2">
      <w:pPr>
        <w:spacing w:after="0" w:line="240" w:lineRule="auto"/>
        <w:jc w:val="both"/>
        <w:rPr>
          <w:rFonts w:ascii="Times New Roman" w:hAnsi="Times New Roman" w:cs="Times New Roman"/>
          <w:sz w:val="20"/>
          <w:szCs w:val="20"/>
          <w:lang w:val="en-US"/>
        </w:rPr>
      </w:pPr>
      <w:r w:rsidRPr="006D05ED">
        <w:rPr>
          <w:rFonts w:ascii="Times New Roman" w:hAnsi="Times New Roman" w:cs="Times New Roman"/>
          <w:sz w:val="20"/>
          <w:szCs w:val="20"/>
          <w:lang w:val="en-US"/>
        </w:rPr>
        <w:t>Notes: The de</w:t>
      </w:r>
      <w:r>
        <w:rPr>
          <w:rFonts w:ascii="Times New Roman" w:hAnsi="Times New Roman" w:cs="Times New Roman"/>
          <w:sz w:val="20"/>
          <w:szCs w:val="20"/>
          <w:lang w:val="en-US"/>
        </w:rPr>
        <w:t>fi</w:t>
      </w:r>
      <w:r w:rsidRPr="006D05ED">
        <w:rPr>
          <w:rFonts w:ascii="Times New Roman" w:hAnsi="Times New Roman" w:cs="Times New Roman"/>
          <w:sz w:val="20"/>
          <w:szCs w:val="20"/>
          <w:lang w:val="en-US"/>
        </w:rPr>
        <w:t>nition of a tithable is as follows. Until 1662, a tithable was de</w:t>
      </w:r>
      <w:r>
        <w:rPr>
          <w:rFonts w:ascii="Times New Roman" w:hAnsi="Times New Roman" w:cs="Times New Roman"/>
          <w:sz w:val="20"/>
          <w:szCs w:val="20"/>
          <w:lang w:val="en-US"/>
        </w:rPr>
        <w:t>fi</w:t>
      </w:r>
      <w:r w:rsidRPr="006D05ED">
        <w:rPr>
          <w:rFonts w:ascii="Times New Roman" w:hAnsi="Times New Roman" w:cs="Times New Roman"/>
          <w:sz w:val="20"/>
          <w:szCs w:val="20"/>
          <w:lang w:val="en-US"/>
        </w:rPr>
        <w:t>ned as any male over 15</w:t>
      </w:r>
      <w:r>
        <w:rPr>
          <w:rFonts w:ascii="Times New Roman" w:hAnsi="Times New Roman" w:cs="Times New Roman"/>
          <w:sz w:val="20"/>
          <w:szCs w:val="20"/>
          <w:lang w:val="en-US"/>
        </w:rPr>
        <w:t xml:space="preserve"> </w:t>
      </w:r>
      <w:r w:rsidRPr="006D05ED">
        <w:rPr>
          <w:rFonts w:ascii="Times New Roman" w:hAnsi="Times New Roman" w:cs="Times New Roman"/>
          <w:sz w:val="20"/>
          <w:szCs w:val="20"/>
          <w:lang w:val="en-US"/>
        </w:rPr>
        <w:t xml:space="preserve">and any imported male servant of whatever age. In 1658, imported black </w:t>
      </w:r>
      <w:r>
        <w:rPr>
          <w:rFonts w:ascii="Times New Roman" w:hAnsi="Times New Roman" w:cs="Times New Roman"/>
          <w:sz w:val="20"/>
          <w:szCs w:val="20"/>
          <w:lang w:val="en-US"/>
        </w:rPr>
        <w:t xml:space="preserve">and Indian females over 15 were </w:t>
      </w:r>
      <w:r w:rsidRPr="006D05ED">
        <w:rPr>
          <w:rFonts w:ascii="Times New Roman" w:hAnsi="Times New Roman" w:cs="Times New Roman"/>
          <w:sz w:val="20"/>
          <w:szCs w:val="20"/>
          <w:lang w:val="en-US"/>
        </w:rPr>
        <w:t xml:space="preserve">added to the category. In 1662, any women servant who </w:t>
      </w:r>
      <w:r>
        <w:rPr>
          <w:rFonts w:ascii="Times New Roman" w:hAnsi="Times New Roman" w:cs="Times New Roman"/>
          <w:sz w:val="20"/>
          <w:szCs w:val="20"/>
          <w:lang w:val="en-US"/>
        </w:rPr>
        <w:t>“</w:t>
      </w:r>
      <w:r w:rsidRPr="006D05ED">
        <w:rPr>
          <w:rFonts w:ascii="Times New Roman" w:hAnsi="Times New Roman" w:cs="Times New Roman"/>
          <w:sz w:val="20"/>
          <w:szCs w:val="20"/>
          <w:lang w:val="en-US"/>
        </w:rPr>
        <w:t>worked the ground</w:t>
      </w:r>
      <w:r w:rsidR="004D39BC">
        <w:rPr>
          <w:rFonts w:ascii="Times New Roman" w:hAnsi="Times New Roman" w:cs="Times New Roman"/>
          <w:sz w:val="20"/>
          <w:szCs w:val="20"/>
          <w:lang w:val="en-US"/>
        </w:rPr>
        <w:t>,</w:t>
      </w:r>
      <w:r>
        <w:rPr>
          <w:rFonts w:ascii="Times New Roman" w:hAnsi="Times New Roman" w:cs="Times New Roman"/>
          <w:sz w:val="20"/>
          <w:szCs w:val="20"/>
          <w:lang w:val="en-US"/>
        </w:rPr>
        <w:t>”</w:t>
      </w:r>
      <w:r w:rsidR="004D39B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all blacks and all Indians </w:t>
      </w:r>
      <w:r w:rsidRPr="006D05ED">
        <w:rPr>
          <w:rFonts w:ascii="Times New Roman" w:hAnsi="Times New Roman" w:cs="Times New Roman"/>
          <w:sz w:val="20"/>
          <w:szCs w:val="20"/>
          <w:lang w:val="en-US"/>
        </w:rPr>
        <w:t>over 15 were counted as tithable. In 1672, it was decided that all Vi</w:t>
      </w:r>
      <w:r>
        <w:rPr>
          <w:rFonts w:ascii="Times New Roman" w:hAnsi="Times New Roman" w:cs="Times New Roman"/>
          <w:sz w:val="20"/>
          <w:szCs w:val="20"/>
          <w:lang w:val="en-US"/>
        </w:rPr>
        <w:t xml:space="preserve">rginia-born black women over 16 </w:t>
      </w:r>
      <w:r w:rsidRPr="006D05ED">
        <w:rPr>
          <w:rFonts w:ascii="Times New Roman" w:hAnsi="Times New Roman" w:cs="Times New Roman"/>
          <w:sz w:val="20"/>
          <w:szCs w:val="20"/>
          <w:lang w:val="en-US"/>
        </w:rPr>
        <w:t>would be tithable. In 1680, imported Christian servants were made tithabl</w:t>
      </w:r>
      <w:r>
        <w:rPr>
          <w:rFonts w:ascii="Times New Roman" w:hAnsi="Times New Roman" w:cs="Times New Roman"/>
          <w:sz w:val="20"/>
          <w:szCs w:val="20"/>
          <w:lang w:val="en-US"/>
        </w:rPr>
        <w:t xml:space="preserve">e after reaching the age of 14, </w:t>
      </w:r>
      <w:r w:rsidRPr="006D05ED">
        <w:rPr>
          <w:rFonts w:ascii="Times New Roman" w:hAnsi="Times New Roman" w:cs="Times New Roman"/>
          <w:sz w:val="20"/>
          <w:szCs w:val="20"/>
          <w:lang w:val="en-US"/>
        </w:rPr>
        <w:t>and imported black children at the age of 12. In 1705, all males and c</w:t>
      </w:r>
      <w:r>
        <w:rPr>
          <w:rFonts w:ascii="Times New Roman" w:hAnsi="Times New Roman" w:cs="Times New Roman"/>
          <w:sz w:val="20"/>
          <w:szCs w:val="20"/>
          <w:lang w:val="en-US"/>
        </w:rPr>
        <w:t xml:space="preserve">oloured women over 16 were made </w:t>
      </w:r>
      <w:r w:rsidRPr="006D05ED">
        <w:rPr>
          <w:rFonts w:ascii="Times New Roman" w:hAnsi="Times New Roman" w:cs="Times New Roman"/>
          <w:sz w:val="20"/>
          <w:szCs w:val="20"/>
          <w:lang w:val="en-US"/>
        </w:rPr>
        <w:t>tithable (Morgan, 1975, p. 400-401).</w:t>
      </w:r>
    </w:p>
    <w:p w14:paraId="43791B43" w14:textId="77777777" w:rsidR="00CE7F15" w:rsidRPr="007D0630" w:rsidRDefault="00CE7F15" w:rsidP="00572DFE">
      <w:pPr>
        <w:spacing w:line="360" w:lineRule="auto"/>
        <w:ind w:firstLine="708"/>
        <w:jc w:val="center"/>
        <w:rPr>
          <w:rFonts w:ascii="Times New Roman" w:hAnsi="Times New Roman" w:cs="Times New Roman"/>
          <w:sz w:val="24"/>
          <w:szCs w:val="24"/>
          <w:lang w:val="en-US"/>
        </w:rPr>
      </w:pPr>
    </w:p>
    <w:p w14:paraId="4662BBC3" w14:textId="77777777" w:rsidR="00572DFE" w:rsidRDefault="00572DFE" w:rsidP="00572DFE">
      <w:pPr>
        <w:spacing w:line="360" w:lineRule="auto"/>
        <w:ind w:firstLine="708"/>
        <w:jc w:val="center"/>
        <w:rPr>
          <w:rFonts w:ascii="Times New Roman" w:hAnsi="Times New Roman" w:cs="Times New Roman"/>
          <w:sz w:val="24"/>
          <w:szCs w:val="24"/>
          <w:lang w:val="en-US"/>
        </w:rPr>
      </w:pPr>
    </w:p>
    <w:p w14:paraId="57252602" w14:textId="77777777" w:rsidR="00295E59" w:rsidRDefault="00295E59" w:rsidP="00572DFE">
      <w:pPr>
        <w:spacing w:line="360" w:lineRule="auto"/>
        <w:ind w:firstLine="708"/>
        <w:jc w:val="center"/>
        <w:rPr>
          <w:rFonts w:ascii="Times New Roman" w:hAnsi="Times New Roman" w:cs="Times New Roman"/>
          <w:sz w:val="24"/>
          <w:szCs w:val="24"/>
          <w:lang w:val="en-US"/>
        </w:rPr>
      </w:pPr>
    </w:p>
    <w:p w14:paraId="472FEF65" w14:textId="77777777" w:rsidR="00295E59" w:rsidRDefault="00295E59" w:rsidP="00572DFE">
      <w:pPr>
        <w:spacing w:line="360" w:lineRule="auto"/>
        <w:ind w:firstLine="708"/>
        <w:jc w:val="center"/>
        <w:rPr>
          <w:rFonts w:ascii="Times New Roman" w:hAnsi="Times New Roman" w:cs="Times New Roman"/>
          <w:sz w:val="24"/>
          <w:szCs w:val="24"/>
          <w:lang w:val="en-US"/>
        </w:rPr>
      </w:pPr>
    </w:p>
    <w:p w14:paraId="14FFD946" w14:textId="77777777" w:rsidR="00295E59" w:rsidRDefault="00295E59" w:rsidP="00572DFE">
      <w:pPr>
        <w:spacing w:line="360" w:lineRule="auto"/>
        <w:ind w:firstLine="708"/>
        <w:jc w:val="center"/>
        <w:rPr>
          <w:rFonts w:ascii="Times New Roman" w:hAnsi="Times New Roman" w:cs="Times New Roman"/>
          <w:sz w:val="24"/>
          <w:szCs w:val="24"/>
          <w:lang w:val="en-US"/>
        </w:rPr>
      </w:pPr>
    </w:p>
    <w:p w14:paraId="363F1544" w14:textId="77777777" w:rsidR="00295E59" w:rsidRDefault="00295E59" w:rsidP="00572DFE">
      <w:pPr>
        <w:spacing w:line="360" w:lineRule="auto"/>
        <w:ind w:firstLine="708"/>
        <w:jc w:val="center"/>
        <w:rPr>
          <w:rFonts w:ascii="Times New Roman" w:hAnsi="Times New Roman" w:cs="Times New Roman"/>
          <w:sz w:val="24"/>
          <w:szCs w:val="24"/>
          <w:lang w:val="en-US"/>
        </w:rPr>
      </w:pPr>
    </w:p>
    <w:p w14:paraId="2D1FAC71" w14:textId="77777777" w:rsidR="00295E59" w:rsidRDefault="00295E59" w:rsidP="00572DFE">
      <w:pPr>
        <w:spacing w:line="360" w:lineRule="auto"/>
        <w:ind w:firstLine="708"/>
        <w:jc w:val="center"/>
        <w:rPr>
          <w:rFonts w:ascii="Times New Roman" w:hAnsi="Times New Roman" w:cs="Times New Roman"/>
          <w:sz w:val="24"/>
          <w:szCs w:val="24"/>
          <w:lang w:val="en-US"/>
        </w:rPr>
      </w:pPr>
    </w:p>
    <w:p w14:paraId="3327439E" w14:textId="77777777" w:rsidR="00295E59" w:rsidRDefault="00295E59" w:rsidP="00572DFE">
      <w:pPr>
        <w:spacing w:line="360" w:lineRule="auto"/>
        <w:ind w:firstLine="708"/>
        <w:jc w:val="center"/>
        <w:rPr>
          <w:rFonts w:ascii="Times New Roman" w:hAnsi="Times New Roman" w:cs="Times New Roman"/>
          <w:sz w:val="24"/>
          <w:szCs w:val="24"/>
          <w:lang w:val="en-US"/>
        </w:rPr>
      </w:pPr>
    </w:p>
    <w:p w14:paraId="00F64AEA" w14:textId="77777777" w:rsidR="00295E59" w:rsidRDefault="00295E59" w:rsidP="00295E59">
      <w:pPr>
        <w:spacing w:line="360" w:lineRule="auto"/>
        <w:rPr>
          <w:rFonts w:ascii="Times New Roman" w:hAnsi="Times New Roman" w:cs="Times New Roman"/>
          <w:sz w:val="24"/>
          <w:szCs w:val="24"/>
          <w:lang w:val="en-US"/>
        </w:rPr>
      </w:pPr>
    </w:p>
    <w:p w14:paraId="05F672F9" w14:textId="77777777" w:rsidR="00E15E2E" w:rsidRDefault="00E15E2E" w:rsidP="005E28A2">
      <w:pPr>
        <w:spacing w:after="0" w:line="240" w:lineRule="auto"/>
        <w:rPr>
          <w:rFonts w:ascii="Times New Roman" w:hAnsi="Times New Roman" w:cs="Times New Roman"/>
          <w:b/>
          <w:sz w:val="24"/>
          <w:szCs w:val="24"/>
          <w:lang w:val="en-US"/>
        </w:rPr>
      </w:pPr>
    </w:p>
    <w:p w14:paraId="5AA577D2" w14:textId="77777777" w:rsidR="00E15E2E" w:rsidRDefault="00E15E2E" w:rsidP="005E28A2">
      <w:pPr>
        <w:spacing w:after="0" w:line="240" w:lineRule="auto"/>
        <w:rPr>
          <w:rFonts w:ascii="Times New Roman" w:hAnsi="Times New Roman" w:cs="Times New Roman"/>
          <w:b/>
          <w:sz w:val="24"/>
          <w:szCs w:val="24"/>
          <w:lang w:val="en-US"/>
        </w:rPr>
      </w:pPr>
    </w:p>
    <w:p w14:paraId="066B0BC9" w14:textId="22A75264" w:rsidR="00D53F40" w:rsidRPr="005E28A2" w:rsidRDefault="00295E59" w:rsidP="005E28A2">
      <w:pPr>
        <w:spacing w:after="0" w:line="240" w:lineRule="auto"/>
        <w:rPr>
          <w:rFonts w:ascii="Times New Roman" w:hAnsi="Times New Roman" w:cs="Times New Roman"/>
          <w:b/>
          <w:sz w:val="24"/>
          <w:szCs w:val="24"/>
          <w:lang w:val="en-US"/>
        </w:rPr>
      </w:pPr>
      <w:r w:rsidRPr="005E28A2">
        <w:rPr>
          <w:rFonts w:ascii="Times New Roman" w:hAnsi="Times New Roman" w:cs="Times New Roman"/>
          <w:b/>
          <w:sz w:val="24"/>
          <w:szCs w:val="24"/>
          <w:lang w:val="en-US"/>
        </w:rPr>
        <w:t xml:space="preserve">Table </w:t>
      </w:r>
      <w:r w:rsidR="00D53F40" w:rsidRPr="005E28A2">
        <w:rPr>
          <w:rFonts w:ascii="Times New Roman" w:hAnsi="Times New Roman" w:cs="Times New Roman"/>
          <w:b/>
          <w:sz w:val="24"/>
          <w:szCs w:val="24"/>
          <w:lang w:val="en-US"/>
        </w:rPr>
        <w:t>A7</w:t>
      </w:r>
    </w:p>
    <w:p w14:paraId="04F4EFC1" w14:textId="08109AA0" w:rsidR="00295E59" w:rsidRDefault="00295E59" w:rsidP="005E28A2">
      <w:pPr>
        <w:spacing w:after="0" w:line="240" w:lineRule="auto"/>
        <w:rPr>
          <w:rFonts w:ascii="Times New Roman" w:hAnsi="Times New Roman" w:cs="Times New Roman"/>
          <w:sz w:val="24"/>
          <w:szCs w:val="24"/>
          <w:lang w:val="en-US"/>
        </w:rPr>
      </w:pPr>
      <w:r w:rsidRPr="00295E59">
        <w:rPr>
          <w:rFonts w:ascii="Times New Roman" w:hAnsi="Times New Roman" w:cs="Times New Roman"/>
          <w:sz w:val="24"/>
          <w:szCs w:val="24"/>
          <w:lang w:val="en-US"/>
        </w:rPr>
        <w:t xml:space="preserve"> Distribution of household tithables in eight Virginia counties, 1699-1775</w:t>
      </w:r>
    </w:p>
    <w:tbl>
      <w:tblPr>
        <w:tblStyle w:val="TableGrid"/>
        <w:tblW w:w="0" w:type="auto"/>
        <w:tblLook w:val="04A0" w:firstRow="1" w:lastRow="0" w:firstColumn="1" w:lastColumn="0" w:noHBand="0" w:noVBand="1"/>
      </w:tblPr>
      <w:tblGrid>
        <w:gridCol w:w="1129"/>
        <w:gridCol w:w="1891"/>
        <w:gridCol w:w="1510"/>
        <w:gridCol w:w="1510"/>
        <w:gridCol w:w="1511"/>
        <w:gridCol w:w="1511"/>
      </w:tblGrid>
      <w:tr w:rsidR="00295E59" w14:paraId="0C981BE1" w14:textId="77777777" w:rsidTr="009653B3">
        <w:tc>
          <w:tcPr>
            <w:tcW w:w="1129" w:type="dxa"/>
            <w:tcBorders>
              <w:top w:val="single" w:sz="4" w:space="0" w:color="auto"/>
              <w:left w:val="nil"/>
              <w:bottom w:val="single" w:sz="4" w:space="0" w:color="auto"/>
              <w:right w:val="nil"/>
            </w:tcBorders>
          </w:tcPr>
          <w:p w14:paraId="09DEAC28" w14:textId="224182B3"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Year</w:t>
            </w:r>
          </w:p>
        </w:tc>
        <w:tc>
          <w:tcPr>
            <w:tcW w:w="1891" w:type="dxa"/>
            <w:tcBorders>
              <w:top w:val="single" w:sz="4" w:space="0" w:color="auto"/>
              <w:left w:val="nil"/>
              <w:bottom w:val="single" w:sz="4" w:space="0" w:color="auto"/>
              <w:right w:val="nil"/>
            </w:tcBorders>
          </w:tcPr>
          <w:p w14:paraId="3E7F3533" w14:textId="45C8066D" w:rsidR="00295E59" w:rsidRDefault="00295E59" w:rsidP="0037584F">
            <w:pPr>
              <w:rPr>
                <w:rFonts w:ascii="Times New Roman" w:hAnsi="Times New Roman" w:cs="Times New Roman"/>
                <w:sz w:val="24"/>
                <w:szCs w:val="24"/>
                <w:lang w:val="en-US"/>
              </w:rPr>
            </w:pPr>
            <w:r w:rsidRPr="00295E59">
              <w:rPr>
                <w:rFonts w:ascii="Times New Roman" w:hAnsi="Times New Roman" w:cs="Times New Roman"/>
                <w:sz w:val="24"/>
                <w:szCs w:val="24"/>
                <w:lang w:val="en-US"/>
              </w:rPr>
              <w:t>County</w:t>
            </w:r>
          </w:p>
        </w:tc>
        <w:tc>
          <w:tcPr>
            <w:tcW w:w="1510" w:type="dxa"/>
            <w:tcBorders>
              <w:top w:val="single" w:sz="4" w:space="0" w:color="auto"/>
              <w:left w:val="nil"/>
              <w:bottom w:val="single" w:sz="4" w:space="0" w:color="auto"/>
              <w:right w:val="nil"/>
            </w:tcBorders>
          </w:tcPr>
          <w:p w14:paraId="3128C7FC" w14:textId="69347B56" w:rsidR="00295E59" w:rsidRDefault="00295E59" w:rsidP="00295E5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Average </w:t>
            </w:r>
            <w:r w:rsidRPr="00295E59">
              <w:rPr>
                <w:rFonts w:ascii="Times New Roman" w:hAnsi="Times New Roman" w:cs="Times New Roman"/>
                <w:sz w:val="24"/>
                <w:szCs w:val="24"/>
                <w:lang w:val="en-US"/>
              </w:rPr>
              <w:t>tithables</w:t>
            </w:r>
          </w:p>
        </w:tc>
        <w:tc>
          <w:tcPr>
            <w:tcW w:w="1510" w:type="dxa"/>
            <w:tcBorders>
              <w:top w:val="single" w:sz="4" w:space="0" w:color="auto"/>
              <w:left w:val="nil"/>
              <w:bottom w:val="single" w:sz="4" w:space="0" w:color="auto"/>
              <w:right w:val="nil"/>
            </w:tcBorders>
          </w:tcPr>
          <w:p w14:paraId="24D36440" w14:textId="77777777" w:rsidR="00295E59" w:rsidRP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 large</w:t>
            </w:r>
          </w:p>
          <w:p w14:paraId="048CDBF4" w14:textId="5CB9BA4C"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planters</w:t>
            </w:r>
          </w:p>
        </w:tc>
        <w:tc>
          <w:tcPr>
            <w:tcW w:w="1511" w:type="dxa"/>
            <w:tcBorders>
              <w:top w:val="single" w:sz="4" w:space="0" w:color="auto"/>
              <w:left w:val="nil"/>
              <w:bottom w:val="single" w:sz="4" w:space="0" w:color="auto"/>
              <w:right w:val="nil"/>
            </w:tcBorders>
          </w:tcPr>
          <w:p w14:paraId="2ADEC51B" w14:textId="6004F523" w:rsidR="00295E59" w:rsidRDefault="00295E59" w:rsidP="00295E5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small and middle </w:t>
            </w:r>
            <w:r w:rsidRPr="00295E59">
              <w:rPr>
                <w:rFonts w:ascii="Times New Roman" w:hAnsi="Times New Roman" w:cs="Times New Roman"/>
                <w:sz w:val="24"/>
                <w:szCs w:val="24"/>
                <w:lang w:val="en-US"/>
              </w:rPr>
              <w:t>planters</w:t>
            </w:r>
          </w:p>
        </w:tc>
        <w:tc>
          <w:tcPr>
            <w:tcW w:w="1511" w:type="dxa"/>
            <w:tcBorders>
              <w:top w:val="single" w:sz="4" w:space="0" w:color="auto"/>
              <w:left w:val="nil"/>
              <w:bottom w:val="single" w:sz="4" w:space="0" w:color="auto"/>
              <w:right w:val="nil"/>
            </w:tcBorders>
          </w:tcPr>
          <w:p w14:paraId="3F3C6FC1" w14:textId="204789D3"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Gini</w:t>
            </w:r>
          </w:p>
        </w:tc>
      </w:tr>
      <w:tr w:rsidR="00295E59" w14:paraId="4F80DD6C" w14:textId="77777777" w:rsidTr="009653B3">
        <w:tc>
          <w:tcPr>
            <w:tcW w:w="1129" w:type="dxa"/>
            <w:tcBorders>
              <w:top w:val="single" w:sz="4" w:space="0" w:color="auto"/>
              <w:left w:val="nil"/>
              <w:bottom w:val="nil"/>
              <w:right w:val="nil"/>
            </w:tcBorders>
          </w:tcPr>
          <w:p w14:paraId="42723545" w14:textId="70C097F3"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1737</w:t>
            </w:r>
          </w:p>
        </w:tc>
        <w:tc>
          <w:tcPr>
            <w:tcW w:w="1891" w:type="dxa"/>
            <w:tcBorders>
              <w:top w:val="single" w:sz="4" w:space="0" w:color="auto"/>
              <w:left w:val="nil"/>
              <w:bottom w:val="nil"/>
              <w:right w:val="nil"/>
            </w:tcBorders>
          </w:tcPr>
          <w:p w14:paraId="32726A30" w14:textId="7427C468" w:rsidR="00295E59" w:rsidRDefault="006F1F4F" w:rsidP="0037584F">
            <w:pPr>
              <w:rPr>
                <w:rFonts w:ascii="Times New Roman" w:hAnsi="Times New Roman" w:cs="Times New Roman"/>
                <w:sz w:val="24"/>
                <w:szCs w:val="24"/>
                <w:lang w:val="en-US"/>
              </w:rPr>
            </w:pPr>
            <w:r w:rsidRPr="006F1F4F">
              <w:rPr>
                <w:rFonts w:ascii="Times New Roman" w:hAnsi="Times New Roman" w:cs="Times New Roman"/>
                <w:sz w:val="24"/>
                <w:szCs w:val="24"/>
                <w:lang w:val="en-US"/>
              </w:rPr>
              <w:t>Amelia</w:t>
            </w:r>
          </w:p>
        </w:tc>
        <w:tc>
          <w:tcPr>
            <w:tcW w:w="1510" w:type="dxa"/>
            <w:tcBorders>
              <w:top w:val="single" w:sz="4" w:space="0" w:color="auto"/>
              <w:left w:val="nil"/>
              <w:bottom w:val="nil"/>
              <w:right w:val="nil"/>
            </w:tcBorders>
          </w:tcPr>
          <w:p w14:paraId="6A609045" w14:textId="1D67E5AB"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5.107</w:t>
            </w:r>
          </w:p>
        </w:tc>
        <w:tc>
          <w:tcPr>
            <w:tcW w:w="1510" w:type="dxa"/>
            <w:tcBorders>
              <w:top w:val="single" w:sz="4" w:space="0" w:color="auto"/>
              <w:left w:val="nil"/>
              <w:bottom w:val="nil"/>
              <w:right w:val="nil"/>
            </w:tcBorders>
          </w:tcPr>
          <w:p w14:paraId="158BA94B" w14:textId="4A1E735C"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rPr>
              <w:t>12.1</w:t>
            </w:r>
          </w:p>
        </w:tc>
        <w:tc>
          <w:tcPr>
            <w:tcW w:w="1511" w:type="dxa"/>
            <w:tcBorders>
              <w:top w:val="single" w:sz="4" w:space="0" w:color="auto"/>
              <w:left w:val="nil"/>
              <w:bottom w:val="nil"/>
              <w:right w:val="nil"/>
            </w:tcBorders>
          </w:tcPr>
          <w:p w14:paraId="29EA7040" w14:textId="3D838717"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64.4</w:t>
            </w:r>
          </w:p>
        </w:tc>
        <w:tc>
          <w:tcPr>
            <w:tcW w:w="1511" w:type="dxa"/>
            <w:tcBorders>
              <w:top w:val="single" w:sz="4" w:space="0" w:color="auto"/>
              <w:left w:val="nil"/>
              <w:bottom w:val="nil"/>
              <w:right w:val="nil"/>
            </w:tcBorders>
          </w:tcPr>
          <w:p w14:paraId="21E0FE1A" w14:textId="48A15504"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0.424</w:t>
            </w:r>
          </w:p>
        </w:tc>
      </w:tr>
      <w:tr w:rsidR="00295E59" w14:paraId="0913C84F" w14:textId="77777777" w:rsidTr="009653B3">
        <w:tc>
          <w:tcPr>
            <w:tcW w:w="1129" w:type="dxa"/>
            <w:tcBorders>
              <w:top w:val="nil"/>
              <w:left w:val="nil"/>
              <w:bottom w:val="nil"/>
              <w:right w:val="nil"/>
            </w:tcBorders>
          </w:tcPr>
          <w:p w14:paraId="1DBB57FF" w14:textId="2AD3D676"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1756</w:t>
            </w:r>
          </w:p>
        </w:tc>
        <w:tc>
          <w:tcPr>
            <w:tcW w:w="1891" w:type="dxa"/>
            <w:tcBorders>
              <w:top w:val="nil"/>
              <w:left w:val="nil"/>
              <w:bottom w:val="nil"/>
              <w:right w:val="nil"/>
            </w:tcBorders>
          </w:tcPr>
          <w:p w14:paraId="372B8A5C" w14:textId="27F1E636" w:rsidR="00295E59" w:rsidRDefault="006F1F4F" w:rsidP="0037584F">
            <w:pPr>
              <w:rPr>
                <w:rFonts w:ascii="Times New Roman" w:hAnsi="Times New Roman" w:cs="Times New Roman"/>
                <w:sz w:val="24"/>
                <w:szCs w:val="24"/>
                <w:lang w:val="en-US"/>
              </w:rPr>
            </w:pPr>
            <w:r w:rsidRPr="006F1F4F">
              <w:rPr>
                <w:rFonts w:ascii="Times New Roman" w:hAnsi="Times New Roman" w:cs="Times New Roman"/>
                <w:sz w:val="24"/>
                <w:szCs w:val="24"/>
                <w:lang w:val="en-US"/>
              </w:rPr>
              <w:t>Amelia</w:t>
            </w:r>
          </w:p>
        </w:tc>
        <w:tc>
          <w:tcPr>
            <w:tcW w:w="1510" w:type="dxa"/>
            <w:tcBorders>
              <w:top w:val="nil"/>
              <w:left w:val="nil"/>
              <w:bottom w:val="nil"/>
              <w:right w:val="nil"/>
            </w:tcBorders>
          </w:tcPr>
          <w:p w14:paraId="1C67B228" w14:textId="2D520FA9"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9.320</w:t>
            </w:r>
          </w:p>
        </w:tc>
        <w:tc>
          <w:tcPr>
            <w:tcW w:w="1510" w:type="dxa"/>
            <w:tcBorders>
              <w:top w:val="nil"/>
              <w:left w:val="nil"/>
              <w:bottom w:val="nil"/>
              <w:right w:val="nil"/>
            </w:tcBorders>
          </w:tcPr>
          <w:p w14:paraId="512A6DFD" w14:textId="2D2F5720"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25.5</w:t>
            </w:r>
          </w:p>
        </w:tc>
        <w:tc>
          <w:tcPr>
            <w:tcW w:w="1511" w:type="dxa"/>
            <w:tcBorders>
              <w:top w:val="nil"/>
              <w:left w:val="nil"/>
              <w:bottom w:val="nil"/>
              <w:right w:val="nil"/>
            </w:tcBorders>
          </w:tcPr>
          <w:p w14:paraId="63CA6B5C" w14:textId="78AD4030"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66.4</w:t>
            </w:r>
          </w:p>
        </w:tc>
        <w:tc>
          <w:tcPr>
            <w:tcW w:w="1511" w:type="dxa"/>
            <w:tcBorders>
              <w:top w:val="nil"/>
              <w:left w:val="nil"/>
              <w:bottom w:val="nil"/>
              <w:right w:val="nil"/>
            </w:tcBorders>
          </w:tcPr>
          <w:p w14:paraId="67858A34" w14:textId="58E66C09"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0.471</w:t>
            </w:r>
          </w:p>
        </w:tc>
      </w:tr>
      <w:tr w:rsidR="00295E59" w14:paraId="2BAC5F22" w14:textId="77777777" w:rsidTr="009653B3">
        <w:tc>
          <w:tcPr>
            <w:tcW w:w="1129" w:type="dxa"/>
            <w:tcBorders>
              <w:top w:val="nil"/>
              <w:left w:val="nil"/>
              <w:bottom w:val="nil"/>
              <w:right w:val="nil"/>
            </w:tcBorders>
          </w:tcPr>
          <w:p w14:paraId="56F822E3" w14:textId="5EDA7BEC"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1770</w:t>
            </w:r>
          </w:p>
        </w:tc>
        <w:tc>
          <w:tcPr>
            <w:tcW w:w="1891" w:type="dxa"/>
            <w:tcBorders>
              <w:top w:val="nil"/>
              <w:left w:val="nil"/>
              <w:bottom w:val="nil"/>
              <w:right w:val="nil"/>
            </w:tcBorders>
          </w:tcPr>
          <w:p w14:paraId="085F5468" w14:textId="4340C17E" w:rsidR="00295E59" w:rsidRDefault="006F1F4F" w:rsidP="0037584F">
            <w:pPr>
              <w:rPr>
                <w:rFonts w:ascii="Times New Roman" w:hAnsi="Times New Roman" w:cs="Times New Roman"/>
                <w:sz w:val="24"/>
                <w:szCs w:val="24"/>
                <w:lang w:val="en-US"/>
              </w:rPr>
            </w:pPr>
            <w:r w:rsidRPr="006F1F4F">
              <w:rPr>
                <w:rFonts w:ascii="Times New Roman" w:hAnsi="Times New Roman" w:cs="Times New Roman"/>
                <w:sz w:val="24"/>
                <w:szCs w:val="24"/>
                <w:lang w:val="en-US"/>
              </w:rPr>
              <w:t>Amelia</w:t>
            </w:r>
          </w:p>
        </w:tc>
        <w:tc>
          <w:tcPr>
            <w:tcW w:w="1510" w:type="dxa"/>
            <w:tcBorders>
              <w:top w:val="nil"/>
              <w:left w:val="nil"/>
              <w:bottom w:val="nil"/>
              <w:right w:val="nil"/>
            </w:tcBorders>
          </w:tcPr>
          <w:p w14:paraId="4C35C983" w14:textId="155E6682"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14.077</w:t>
            </w:r>
          </w:p>
        </w:tc>
        <w:tc>
          <w:tcPr>
            <w:tcW w:w="1510" w:type="dxa"/>
            <w:tcBorders>
              <w:top w:val="nil"/>
              <w:left w:val="nil"/>
              <w:bottom w:val="nil"/>
              <w:right w:val="nil"/>
            </w:tcBorders>
          </w:tcPr>
          <w:p w14:paraId="4680751D" w14:textId="4A74B06B"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43.0</w:t>
            </w:r>
          </w:p>
        </w:tc>
        <w:tc>
          <w:tcPr>
            <w:tcW w:w="1511" w:type="dxa"/>
            <w:tcBorders>
              <w:top w:val="nil"/>
              <w:left w:val="nil"/>
              <w:bottom w:val="nil"/>
              <w:right w:val="nil"/>
            </w:tcBorders>
          </w:tcPr>
          <w:p w14:paraId="4919C129" w14:textId="4FF1F182"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52.7</w:t>
            </w:r>
          </w:p>
        </w:tc>
        <w:tc>
          <w:tcPr>
            <w:tcW w:w="1511" w:type="dxa"/>
            <w:tcBorders>
              <w:top w:val="nil"/>
              <w:left w:val="nil"/>
              <w:bottom w:val="nil"/>
              <w:right w:val="nil"/>
            </w:tcBorders>
          </w:tcPr>
          <w:p w14:paraId="7C1423BF" w14:textId="5E5B98F3"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0.476</w:t>
            </w:r>
          </w:p>
        </w:tc>
      </w:tr>
      <w:tr w:rsidR="00295E59" w14:paraId="005BA22F" w14:textId="77777777" w:rsidTr="009653B3">
        <w:tc>
          <w:tcPr>
            <w:tcW w:w="1129" w:type="dxa"/>
            <w:tcBorders>
              <w:top w:val="nil"/>
              <w:left w:val="nil"/>
              <w:bottom w:val="nil"/>
              <w:right w:val="nil"/>
            </w:tcBorders>
          </w:tcPr>
          <w:p w14:paraId="0ECA61DD" w14:textId="7F006DA7" w:rsidR="00295E59" w:rsidRDefault="00295E59" w:rsidP="009653B3">
            <w:pPr>
              <w:spacing w:before="240"/>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1748</w:t>
            </w:r>
          </w:p>
        </w:tc>
        <w:tc>
          <w:tcPr>
            <w:tcW w:w="1891" w:type="dxa"/>
            <w:tcBorders>
              <w:top w:val="nil"/>
              <w:left w:val="nil"/>
              <w:bottom w:val="nil"/>
              <w:right w:val="nil"/>
            </w:tcBorders>
          </w:tcPr>
          <w:p w14:paraId="05190BD8" w14:textId="44663672" w:rsidR="00295E59" w:rsidRDefault="006F1F4F" w:rsidP="0037584F">
            <w:pPr>
              <w:spacing w:before="240"/>
              <w:rPr>
                <w:rFonts w:ascii="Times New Roman" w:hAnsi="Times New Roman" w:cs="Times New Roman"/>
                <w:sz w:val="24"/>
                <w:szCs w:val="24"/>
                <w:lang w:val="en-US"/>
              </w:rPr>
            </w:pPr>
            <w:r w:rsidRPr="006F1F4F">
              <w:rPr>
                <w:rFonts w:ascii="Times New Roman" w:hAnsi="Times New Roman" w:cs="Times New Roman"/>
                <w:sz w:val="24"/>
                <w:szCs w:val="24"/>
                <w:lang w:val="en-US"/>
              </w:rPr>
              <w:t>Goochland</w:t>
            </w:r>
          </w:p>
        </w:tc>
        <w:tc>
          <w:tcPr>
            <w:tcW w:w="1510" w:type="dxa"/>
            <w:tcBorders>
              <w:top w:val="nil"/>
              <w:left w:val="nil"/>
              <w:bottom w:val="nil"/>
              <w:right w:val="nil"/>
            </w:tcBorders>
          </w:tcPr>
          <w:p w14:paraId="2CE8058F" w14:textId="1865339E"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9.309</w:t>
            </w:r>
          </w:p>
        </w:tc>
        <w:tc>
          <w:tcPr>
            <w:tcW w:w="1510" w:type="dxa"/>
            <w:tcBorders>
              <w:top w:val="nil"/>
              <w:left w:val="nil"/>
              <w:bottom w:val="nil"/>
              <w:right w:val="nil"/>
            </w:tcBorders>
          </w:tcPr>
          <w:p w14:paraId="5C29F93E" w14:textId="1AD8D1E6"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23.7</w:t>
            </w:r>
          </w:p>
        </w:tc>
        <w:tc>
          <w:tcPr>
            <w:tcW w:w="1511" w:type="dxa"/>
            <w:tcBorders>
              <w:top w:val="nil"/>
              <w:left w:val="nil"/>
              <w:bottom w:val="nil"/>
              <w:right w:val="nil"/>
            </w:tcBorders>
          </w:tcPr>
          <w:p w14:paraId="514BA580" w14:textId="6BD1DB36"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65.6</w:t>
            </w:r>
          </w:p>
        </w:tc>
        <w:tc>
          <w:tcPr>
            <w:tcW w:w="1511" w:type="dxa"/>
            <w:tcBorders>
              <w:top w:val="nil"/>
              <w:left w:val="nil"/>
              <w:bottom w:val="nil"/>
              <w:right w:val="nil"/>
            </w:tcBorders>
          </w:tcPr>
          <w:p w14:paraId="5E190181" w14:textId="26FED2B6"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0.504</w:t>
            </w:r>
          </w:p>
        </w:tc>
      </w:tr>
      <w:tr w:rsidR="00295E59" w14:paraId="3E8F5AF3" w14:textId="77777777" w:rsidTr="009653B3">
        <w:tc>
          <w:tcPr>
            <w:tcW w:w="1129" w:type="dxa"/>
            <w:tcBorders>
              <w:top w:val="nil"/>
              <w:left w:val="nil"/>
              <w:bottom w:val="nil"/>
              <w:right w:val="nil"/>
            </w:tcBorders>
          </w:tcPr>
          <w:p w14:paraId="5669A343" w14:textId="5A2AF38C"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1754</w:t>
            </w:r>
          </w:p>
        </w:tc>
        <w:tc>
          <w:tcPr>
            <w:tcW w:w="1891" w:type="dxa"/>
            <w:tcBorders>
              <w:top w:val="nil"/>
              <w:left w:val="nil"/>
              <w:bottom w:val="nil"/>
              <w:right w:val="nil"/>
            </w:tcBorders>
          </w:tcPr>
          <w:p w14:paraId="2DA93867" w14:textId="7BCB6171" w:rsidR="00295E59" w:rsidRDefault="006F1F4F" w:rsidP="0037584F">
            <w:pPr>
              <w:rPr>
                <w:rFonts w:ascii="Times New Roman" w:hAnsi="Times New Roman" w:cs="Times New Roman"/>
                <w:sz w:val="24"/>
                <w:szCs w:val="24"/>
                <w:lang w:val="en-US"/>
              </w:rPr>
            </w:pPr>
            <w:r w:rsidRPr="006F1F4F">
              <w:rPr>
                <w:rFonts w:ascii="Times New Roman" w:hAnsi="Times New Roman" w:cs="Times New Roman"/>
                <w:sz w:val="24"/>
                <w:szCs w:val="24"/>
                <w:lang w:val="en-US"/>
              </w:rPr>
              <w:t>Goochland</w:t>
            </w:r>
          </w:p>
        </w:tc>
        <w:tc>
          <w:tcPr>
            <w:tcW w:w="1510" w:type="dxa"/>
            <w:tcBorders>
              <w:top w:val="nil"/>
              <w:left w:val="nil"/>
              <w:bottom w:val="nil"/>
              <w:right w:val="nil"/>
            </w:tcBorders>
          </w:tcPr>
          <w:p w14:paraId="4FE5A155" w14:textId="1514C303"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8.783</w:t>
            </w:r>
          </w:p>
        </w:tc>
        <w:tc>
          <w:tcPr>
            <w:tcW w:w="1510" w:type="dxa"/>
            <w:tcBorders>
              <w:top w:val="nil"/>
              <w:left w:val="nil"/>
              <w:bottom w:val="nil"/>
              <w:right w:val="nil"/>
            </w:tcBorders>
          </w:tcPr>
          <w:p w14:paraId="376B1285" w14:textId="688B9A4E"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22.2</w:t>
            </w:r>
          </w:p>
        </w:tc>
        <w:tc>
          <w:tcPr>
            <w:tcW w:w="1511" w:type="dxa"/>
            <w:tcBorders>
              <w:top w:val="nil"/>
              <w:left w:val="nil"/>
              <w:bottom w:val="nil"/>
              <w:right w:val="nil"/>
            </w:tcBorders>
          </w:tcPr>
          <w:p w14:paraId="21B24D96" w14:textId="62009663"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68.5</w:t>
            </w:r>
          </w:p>
        </w:tc>
        <w:tc>
          <w:tcPr>
            <w:tcW w:w="1511" w:type="dxa"/>
            <w:tcBorders>
              <w:top w:val="nil"/>
              <w:left w:val="nil"/>
              <w:bottom w:val="nil"/>
              <w:right w:val="nil"/>
            </w:tcBorders>
          </w:tcPr>
          <w:p w14:paraId="50574217" w14:textId="0FF6D45B"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0.480</w:t>
            </w:r>
          </w:p>
        </w:tc>
      </w:tr>
      <w:tr w:rsidR="00295E59" w14:paraId="05507936" w14:textId="77777777" w:rsidTr="009653B3">
        <w:tc>
          <w:tcPr>
            <w:tcW w:w="1129" w:type="dxa"/>
            <w:tcBorders>
              <w:top w:val="nil"/>
              <w:left w:val="nil"/>
              <w:bottom w:val="nil"/>
              <w:right w:val="nil"/>
            </w:tcBorders>
          </w:tcPr>
          <w:p w14:paraId="1CA0FA04" w14:textId="60045A59"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1770</w:t>
            </w:r>
          </w:p>
        </w:tc>
        <w:tc>
          <w:tcPr>
            <w:tcW w:w="1891" w:type="dxa"/>
            <w:tcBorders>
              <w:top w:val="nil"/>
              <w:left w:val="nil"/>
              <w:bottom w:val="nil"/>
              <w:right w:val="nil"/>
            </w:tcBorders>
          </w:tcPr>
          <w:p w14:paraId="66A427D8" w14:textId="51D74C81" w:rsidR="00295E59" w:rsidRDefault="006F1F4F" w:rsidP="0037584F">
            <w:pPr>
              <w:rPr>
                <w:rFonts w:ascii="Times New Roman" w:hAnsi="Times New Roman" w:cs="Times New Roman"/>
                <w:sz w:val="24"/>
                <w:szCs w:val="24"/>
                <w:lang w:val="en-US"/>
              </w:rPr>
            </w:pPr>
            <w:r w:rsidRPr="006F1F4F">
              <w:rPr>
                <w:rFonts w:ascii="Times New Roman" w:hAnsi="Times New Roman" w:cs="Times New Roman"/>
                <w:sz w:val="24"/>
                <w:szCs w:val="24"/>
                <w:lang w:val="en-US"/>
              </w:rPr>
              <w:t>Goochland</w:t>
            </w:r>
          </w:p>
        </w:tc>
        <w:tc>
          <w:tcPr>
            <w:tcW w:w="1510" w:type="dxa"/>
            <w:tcBorders>
              <w:top w:val="nil"/>
              <w:left w:val="nil"/>
              <w:bottom w:val="nil"/>
              <w:right w:val="nil"/>
            </w:tcBorders>
          </w:tcPr>
          <w:p w14:paraId="429972BE" w14:textId="30AF940E"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13.883</w:t>
            </w:r>
          </w:p>
        </w:tc>
        <w:tc>
          <w:tcPr>
            <w:tcW w:w="1510" w:type="dxa"/>
            <w:tcBorders>
              <w:top w:val="nil"/>
              <w:left w:val="nil"/>
              <w:bottom w:val="nil"/>
              <w:right w:val="nil"/>
            </w:tcBorders>
          </w:tcPr>
          <w:p w14:paraId="13D3C4BC" w14:textId="6B54476C"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37.1</w:t>
            </w:r>
          </w:p>
        </w:tc>
        <w:tc>
          <w:tcPr>
            <w:tcW w:w="1511" w:type="dxa"/>
            <w:tcBorders>
              <w:top w:val="nil"/>
              <w:left w:val="nil"/>
              <w:bottom w:val="nil"/>
              <w:right w:val="nil"/>
            </w:tcBorders>
          </w:tcPr>
          <w:p w14:paraId="3E2F0E61" w14:textId="64D6406E"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54.7</w:t>
            </w:r>
          </w:p>
        </w:tc>
        <w:tc>
          <w:tcPr>
            <w:tcW w:w="1511" w:type="dxa"/>
            <w:tcBorders>
              <w:top w:val="nil"/>
              <w:left w:val="nil"/>
              <w:bottom w:val="nil"/>
              <w:right w:val="nil"/>
            </w:tcBorders>
          </w:tcPr>
          <w:p w14:paraId="2E476DEA" w14:textId="3262A4AB"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0.513</w:t>
            </w:r>
          </w:p>
        </w:tc>
      </w:tr>
      <w:tr w:rsidR="00295E59" w14:paraId="33ACC15E" w14:textId="77777777" w:rsidTr="009653B3">
        <w:tc>
          <w:tcPr>
            <w:tcW w:w="1129" w:type="dxa"/>
            <w:tcBorders>
              <w:top w:val="nil"/>
              <w:left w:val="nil"/>
              <w:bottom w:val="nil"/>
              <w:right w:val="nil"/>
            </w:tcBorders>
          </w:tcPr>
          <w:p w14:paraId="7B46BFDD" w14:textId="0BCDC28F" w:rsidR="00295E59" w:rsidRDefault="00295E59" w:rsidP="009653B3">
            <w:pPr>
              <w:spacing w:before="240"/>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1699</w:t>
            </w:r>
          </w:p>
        </w:tc>
        <w:tc>
          <w:tcPr>
            <w:tcW w:w="1891" w:type="dxa"/>
            <w:tcBorders>
              <w:top w:val="nil"/>
              <w:left w:val="nil"/>
              <w:bottom w:val="nil"/>
              <w:right w:val="nil"/>
            </w:tcBorders>
          </w:tcPr>
          <w:p w14:paraId="643B8AC7" w14:textId="46B3A8B8" w:rsidR="00295E59" w:rsidRDefault="006F1F4F" w:rsidP="0037584F">
            <w:pPr>
              <w:spacing w:before="240"/>
              <w:rPr>
                <w:rFonts w:ascii="Times New Roman" w:hAnsi="Times New Roman" w:cs="Times New Roman"/>
                <w:sz w:val="24"/>
                <w:szCs w:val="24"/>
                <w:lang w:val="en-US"/>
              </w:rPr>
            </w:pPr>
            <w:r w:rsidRPr="006F1F4F">
              <w:rPr>
                <w:rFonts w:ascii="Times New Roman" w:hAnsi="Times New Roman" w:cs="Times New Roman"/>
                <w:sz w:val="24"/>
                <w:szCs w:val="24"/>
                <w:lang w:val="en-US"/>
              </w:rPr>
              <w:t>Surry</w:t>
            </w:r>
          </w:p>
        </w:tc>
        <w:tc>
          <w:tcPr>
            <w:tcW w:w="1510" w:type="dxa"/>
            <w:tcBorders>
              <w:top w:val="nil"/>
              <w:left w:val="nil"/>
              <w:bottom w:val="nil"/>
              <w:right w:val="nil"/>
            </w:tcBorders>
          </w:tcPr>
          <w:p w14:paraId="5B47DA1F" w14:textId="2976E679"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3.972</w:t>
            </w:r>
          </w:p>
        </w:tc>
        <w:tc>
          <w:tcPr>
            <w:tcW w:w="1510" w:type="dxa"/>
            <w:tcBorders>
              <w:top w:val="nil"/>
              <w:left w:val="nil"/>
              <w:bottom w:val="nil"/>
              <w:right w:val="nil"/>
            </w:tcBorders>
          </w:tcPr>
          <w:p w14:paraId="6E87AB54" w14:textId="58491302"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5.5</w:t>
            </w:r>
          </w:p>
        </w:tc>
        <w:tc>
          <w:tcPr>
            <w:tcW w:w="1511" w:type="dxa"/>
            <w:tcBorders>
              <w:top w:val="nil"/>
              <w:left w:val="nil"/>
              <w:bottom w:val="nil"/>
              <w:right w:val="nil"/>
            </w:tcBorders>
          </w:tcPr>
          <w:p w14:paraId="65C4AE13" w14:textId="0DFA8217"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69.6</w:t>
            </w:r>
          </w:p>
        </w:tc>
        <w:tc>
          <w:tcPr>
            <w:tcW w:w="1511" w:type="dxa"/>
            <w:tcBorders>
              <w:top w:val="nil"/>
              <w:left w:val="nil"/>
              <w:bottom w:val="nil"/>
              <w:right w:val="nil"/>
            </w:tcBorders>
          </w:tcPr>
          <w:p w14:paraId="4556F2C8" w14:textId="71A93A8C"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0.361</w:t>
            </w:r>
          </w:p>
        </w:tc>
      </w:tr>
      <w:tr w:rsidR="00295E59" w14:paraId="0AC1BCD4" w14:textId="77777777" w:rsidTr="009653B3">
        <w:tc>
          <w:tcPr>
            <w:tcW w:w="1129" w:type="dxa"/>
            <w:tcBorders>
              <w:top w:val="nil"/>
              <w:left w:val="nil"/>
              <w:bottom w:val="nil"/>
              <w:right w:val="nil"/>
            </w:tcBorders>
          </w:tcPr>
          <w:p w14:paraId="0582FD68" w14:textId="0E2EC3E7" w:rsidR="00295E59" w:rsidRDefault="00295E59" w:rsidP="009653B3">
            <w:pPr>
              <w:spacing w:before="240"/>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1699</w:t>
            </w:r>
          </w:p>
        </w:tc>
        <w:tc>
          <w:tcPr>
            <w:tcW w:w="1891" w:type="dxa"/>
            <w:tcBorders>
              <w:top w:val="nil"/>
              <w:left w:val="nil"/>
              <w:bottom w:val="nil"/>
              <w:right w:val="nil"/>
            </w:tcBorders>
          </w:tcPr>
          <w:p w14:paraId="0D40327C" w14:textId="49ED0B80" w:rsidR="00295E59" w:rsidRDefault="006F1F4F" w:rsidP="0037584F">
            <w:pPr>
              <w:spacing w:before="240"/>
              <w:rPr>
                <w:rFonts w:ascii="Times New Roman" w:hAnsi="Times New Roman" w:cs="Times New Roman"/>
                <w:sz w:val="24"/>
                <w:szCs w:val="24"/>
                <w:lang w:val="en-US"/>
              </w:rPr>
            </w:pPr>
            <w:r w:rsidRPr="006F1F4F">
              <w:rPr>
                <w:rFonts w:ascii="Times New Roman" w:hAnsi="Times New Roman" w:cs="Times New Roman"/>
                <w:sz w:val="24"/>
                <w:szCs w:val="24"/>
                <w:lang w:val="en-US"/>
              </w:rPr>
              <w:t>Lancaster</w:t>
            </w:r>
          </w:p>
        </w:tc>
        <w:tc>
          <w:tcPr>
            <w:tcW w:w="1510" w:type="dxa"/>
            <w:tcBorders>
              <w:top w:val="nil"/>
              <w:left w:val="nil"/>
              <w:bottom w:val="nil"/>
              <w:right w:val="nil"/>
            </w:tcBorders>
          </w:tcPr>
          <w:p w14:paraId="72DD7F42" w14:textId="7D4916B8"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8.141</w:t>
            </w:r>
          </w:p>
        </w:tc>
        <w:tc>
          <w:tcPr>
            <w:tcW w:w="1510" w:type="dxa"/>
            <w:tcBorders>
              <w:top w:val="nil"/>
              <w:left w:val="nil"/>
              <w:bottom w:val="nil"/>
              <w:right w:val="nil"/>
            </w:tcBorders>
          </w:tcPr>
          <w:p w14:paraId="3667FA5E" w14:textId="29498ABB"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17.7</w:t>
            </w:r>
          </w:p>
        </w:tc>
        <w:tc>
          <w:tcPr>
            <w:tcW w:w="1511" w:type="dxa"/>
            <w:tcBorders>
              <w:top w:val="nil"/>
              <w:left w:val="nil"/>
              <w:bottom w:val="nil"/>
              <w:right w:val="nil"/>
            </w:tcBorders>
          </w:tcPr>
          <w:p w14:paraId="4DFCB77F" w14:textId="50DDAF95"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71.6</w:t>
            </w:r>
          </w:p>
        </w:tc>
        <w:tc>
          <w:tcPr>
            <w:tcW w:w="1511" w:type="dxa"/>
            <w:tcBorders>
              <w:top w:val="nil"/>
              <w:left w:val="nil"/>
              <w:bottom w:val="nil"/>
              <w:right w:val="nil"/>
            </w:tcBorders>
          </w:tcPr>
          <w:p w14:paraId="73186AAF" w14:textId="46D9EBF5"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rPr>
              <w:t>0.492</w:t>
            </w:r>
          </w:p>
        </w:tc>
      </w:tr>
      <w:tr w:rsidR="00295E59" w14:paraId="5D3732CE" w14:textId="77777777" w:rsidTr="009653B3">
        <w:tc>
          <w:tcPr>
            <w:tcW w:w="1129" w:type="dxa"/>
            <w:tcBorders>
              <w:top w:val="nil"/>
              <w:left w:val="nil"/>
              <w:bottom w:val="nil"/>
              <w:right w:val="nil"/>
            </w:tcBorders>
          </w:tcPr>
          <w:p w14:paraId="4575D13B" w14:textId="2B0E0CB7"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1720</w:t>
            </w:r>
          </w:p>
        </w:tc>
        <w:tc>
          <w:tcPr>
            <w:tcW w:w="1891" w:type="dxa"/>
            <w:tcBorders>
              <w:top w:val="nil"/>
              <w:left w:val="nil"/>
              <w:bottom w:val="nil"/>
              <w:right w:val="nil"/>
            </w:tcBorders>
          </w:tcPr>
          <w:p w14:paraId="53E89176" w14:textId="0CDDD5AF" w:rsidR="00295E59" w:rsidRDefault="006F1F4F" w:rsidP="0037584F">
            <w:pPr>
              <w:rPr>
                <w:rFonts w:ascii="Times New Roman" w:hAnsi="Times New Roman" w:cs="Times New Roman"/>
                <w:sz w:val="24"/>
                <w:szCs w:val="24"/>
                <w:lang w:val="en-US"/>
              </w:rPr>
            </w:pPr>
            <w:r w:rsidRPr="006F1F4F">
              <w:rPr>
                <w:rFonts w:ascii="Times New Roman" w:hAnsi="Times New Roman" w:cs="Times New Roman"/>
                <w:sz w:val="24"/>
                <w:szCs w:val="24"/>
                <w:lang w:val="en-US"/>
              </w:rPr>
              <w:t>Lancaster</w:t>
            </w:r>
          </w:p>
        </w:tc>
        <w:tc>
          <w:tcPr>
            <w:tcW w:w="1510" w:type="dxa"/>
            <w:tcBorders>
              <w:top w:val="nil"/>
              <w:left w:val="nil"/>
              <w:bottom w:val="nil"/>
              <w:right w:val="nil"/>
            </w:tcBorders>
          </w:tcPr>
          <w:p w14:paraId="1C212B38" w14:textId="35652F4B"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11.865</w:t>
            </w:r>
          </w:p>
        </w:tc>
        <w:tc>
          <w:tcPr>
            <w:tcW w:w="1510" w:type="dxa"/>
            <w:tcBorders>
              <w:top w:val="nil"/>
              <w:left w:val="nil"/>
              <w:bottom w:val="nil"/>
              <w:right w:val="nil"/>
            </w:tcBorders>
          </w:tcPr>
          <w:p w14:paraId="3F83C488" w14:textId="48A201AC"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28.6</w:t>
            </w:r>
          </w:p>
        </w:tc>
        <w:tc>
          <w:tcPr>
            <w:tcW w:w="1511" w:type="dxa"/>
            <w:tcBorders>
              <w:top w:val="nil"/>
              <w:left w:val="nil"/>
              <w:bottom w:val="nil"/>
              <w:right w:val="nil"/>
            </w:tcBorders>
          </w:tcPr>
          <w:p w14:paraId="3D17704B" w14:textId="27FAF6C8"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58.6</w:t>
            </w:r>
          </w:p>
        </w:tc>
        <w:tc>
          <w:tcPr>
            <w:tcW w:w="1511" w:type="dxa"/>
            <w:tcBorders>
              <w:top w:val="nil"/>
              <w:left w:val="nil"/>
              <w:bottom w:val="nil"/>
              <w:right w:val="nil"/>
            </w:tcBorders>
          </w:tcPr>
          <w:p w14:paraId="473BD3BF" w14:textId="1970F5EA"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0.567</w:t>
            </w:r>
          </w:p>
        </w:tc>
      </w:tr>
      <w:tr w:rsidR="00295E59" w14:paraId="20973D18" w14:textId="77777777" w:rsidTr="009653B3">
        <w:tc>
          <w:tcPr>
            <w:tcW w:w="1129" w:type="dxa"/>
            <w:tcBorders>
              <w:top w:val="nil"/>
              <w:left w:val="nil"/>
              <w:bottom w:val="nil"/>
              <w:right w:val="nil"/>
            </w:tcBorders>
          </w:tcPr>
          <w:p w14:paraId="29A502AC" w14:textId="69B3CF62" w:rsidR="00295E59" w:rsidRDefault="00295E59" w:rsidP="009653B3">
            <w:pPr>
              <w:spacing w:before="240"/>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1761</w:t>
            </w:r>
          </w:p>
        </w:tc>
        <w:tc>
          <w:tcPr>
            <w:tcW w:w="1891" w:type="dxa"/>
            <w:tcBorders>
              <w:top w:val="nil"/>
              <w:left w:val="nil"/>
              <w:bottom w:val="nil"/>
              <w:right w:val="nil"/>
            </w:tcBorders>
          </w:tcPr>
          <w:p w14:paraId="3A64414C" w14:textId="7D95FDD1" w:rsidR="00295E59" w:rsidRDefault="006F1F4F" w:rsidP="0037584F">
            <w:pPr>
              <w:spacing w:before="240"/>
              <w:rPr>
                <w:rFonts w:ascii="Times New Roman" w:hAnsi="Times New Roman" w:cs="Times New Roman"/>
                <w:sz w:val="24"/>
                <w:szCs w:val="24"/>
                <w:lang w:val="en-US"/>
              </w:rPr>
            </w:pPr>
            <w:r w:rsidRPr="006F1F4F">
              <w:rPr>
                <w:rFonts w:ascii="Times New Roman" w:hAnsi="Times New Roman" w:cs="Times New Roman"/>
                <w:sz w:val="24"/>
                <w:szCs w:val="24"/>
                <w:lang w:val="en-US"/>
              </w:rPr>
              <w:t>Loudoun</w:t>
            </w:r>
          </w:p>
        </w:tc>
        <w:tc>
          <w:tcPr>
            <w:tcW w:w="1510" w:type="dxa"/>
            <w:tcBorders>
              <w:top w:val="nil"/>
              <w:left w:val="nil"/>
              <w:bottom w:val="nil"/>
              <w:right w:val="nil"/>
            </w:tcBorders>
          </w:tcPr>
          <w:p w14:paraId="3329DF05" w14:textId="5CBAA3A0"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4.726</w:t>
            </w:r>
          </w:p>
        </w:tc>
        <w:tc>
          <w:tcPr>
            <w:tcW w:w="1510" w:type="dxa"/>
            <w:tcBorders>
              <w:top w:val="nil"/>
              <w:left w:val="nil"/>
              <w:bottom w:val="nil"/>
              <w:right w:val="nil"/>
            </w:tcBorders>
          </w:tcPr>
          <w:p w14:paraId="685D978F" w14:textId="1C23F738"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9.4</w:t>
            </w:r>
          </w:p>
        </w:tc>
        <w:tc>
          <w:tcPr>
            <w:tcW w:w="1511" w:type="dxa"/>
            <w:tcBorders>
              <w:top w:val="nil"/>
              <w:left w:val="nil"/>
              <w:bottom w:val="nil"/>
              <w:right w:val="nil"/>
            </w:tcBorders>
          </w:tcPr>
          <w:p w14:paraId="698C337F" w14:textId="4204654D"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61.4</w:t>
            </w:r>
          </w:p>
        </w:tc>
        <w:tc>
          <w:tcPr>
            <w:tcW w:w="1511" w:type="dxa"/>
            <w:tcBorders>
              <w:top w:val="nil"/>
              <w:left w:val="nil"/>
              <w:bottom w:val="nil"/>
              <w:right w:val="nil"/>
            </w:tcBorders>
          </w:tcPr>
          <w:p w14:paraId="42A07437" w14:textId="30EA9095"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0.436</w:t>
            </w:r>
          </w:p>
        </w:tc>
      </w:tr>
      <w:tr w:rsidR="00295E59" w14:paraId="38D85F53" w14:textId="77777777" w:rsidTr="009653B3">
        <w:tc>
          <w:tcPr>
            <w:tcW w:w="1129" w:type="dxa"/>
            <w:tcBorders>
              <w:top w:val="nil"/>
              <w:left w:val="nil"/>
              <w:bottom w:val="nil"/>
              <w:right w:val="nil"/>
            </w:tcBorders>
          </w:tcPr>
          <w:p w14:paraId="650F96C3" w14:textId="63BF1A7E"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rPr>
              <w:t>1775</w:t>
            </w:r>
          </w:p>
        </w:tc>
        <w:tc>
          <w:tcPr>
            <w:tcW w:w="1891" w:type="dxa"/>
            <w:tcBorders>
              <w:top w:val="nil"/>
              <w:left w:val="nil"/>
              <w:bottom w:val="nil"/>
              <w:right w:val="nil"/>
            </w:tcBorders>
          </w:tcPr>
          <w:p w14:paraId="221796E6" w14:textId="1E739D5A" w:rsidR="00295E59" w:rsidRDefault="006F1F4F" w:rsidP="0037584F">
            <w:pPr>
              <w:tabs>
                <w:tab w:val="left" w:pos="218"/>
              </w:tabs>
              <w:rPr>
                <w:rFonts w:ascii="Times New Roman" w:hAnsi="Times New Roman" w:cs="Times New Roman"/>
                <w:sz w:val="24"/>
                <w:szCs w:val="24"/>
                <w:lang w:val="en-US"/>
              </w:rPr>
            </w:pPr>
            <w:r w:rsidRPr="006F1F4F">
              <w:rPr>
                <w:rFonts w:ascii="Times New Roman" w:hAnsi="Times New Roman" w:cs="Times New Roman"/>
                <w:sz w:val="24"/>
                <w:szCs w:val="24"/>
                <w:lang w:val="en-US"/>
              </w:rPr>
              <w:t>Loudoun</w:t>
            </w:r>
          </w:p>
        </w:tc>
        <w:tc>
          <w:tcPr>
            <w:tcW w:w="1510" w:type="dxa"/>
            <w:tcBorders>
              <w:top w:val="nil"/>
              <w:left w:val="nil"/>
              <w:bottom w:val="nil"/>
              <w:right w:val="nil"/>
            </w:tcBorders>
          </w:tcPr>
          <w:p w14:paraId="7E04CA25" w14:textId="1B0FCA3C"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6.663</w:t>
            </w:r>
          </w:p>
        </w:tc>
        <w:tc>
          <w:tcPr>
            <w:tcW w:w="1510" w:type="dxa"/>
            <w:tcBorders>
              <w:top w:val="nil"/>
              <w:left w:val="nil"/>
              <w:bottom w:val="nil"/>
              <w:right w:val="nil"/>
            </w:tcBorders>
          </w:tcPr>
          <w:p w14:paraId="18CBF06B" w14:textId="3F23FA99"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16.2</w:t>
            </w:r>
          </w:p>
        </w:tc>
        <w:tc>
          <w:tcPr>
            <w:tcW w:w="1511" w:type="dxa"/>
            <w:tcBorders>
              <w:top w:val="nil"/>
              <w:left w:val="nil"/>
              <w:bottom w:val="nil"/>
              <w:right w:val="nil"/>
            </w:tcBorders>
          </w:tcPr>
          <w:p w14:paraId="62D2FFD4" w14:textId="1B22DA13"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60.2</w:t>
            </w:r>
          </w:p>
        </w:tc>
        <w:tc>
          <w:tcPr>
            <w:tcW w:w="1511" w:type="dxa"/>
            <w:tcBorders>
              <w:top w:val="nil"/>
              <w:left w:val="nil"/>
              <w:bottom w:val="nil"/>
              <w:right w:val="nil"/>
            </w:tcBorders>
          </w:tcPr>
          <w:p w14:paraId="53AD4261" w14:textId="3DC211B5"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0.510</w:t>
            </w:r>
          </w:p>
        </w:tc>
      </w:tr>
      <w:tr w:rsidR="00295E59" w14:paraId="58D7E025" w14:textId="77777777" w:rsidTr="009653B3">
        <w:tc>
          <w:tcPr>
            <w:tcW w:w="1129" w:type="dxa"/>
            <w:tcBorders>
              <w:top w:val="nil"/>
              <w:left w:val="nil"/>
              <w:bottom w:val="nil"/>
              <w:right w:val="nil"/>
            </w:tcBorders>
          </w:tcPr>
          <w:p w14:paraId="5FCDD60E" w14:textId="29909819" w:rsidR="00295E59" w:rsidRDefault="00295E59" w:rsidP="009653B3">
            <w:pPr>
              <w:spacing w:before="240"/>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1748</w:t>
            </w:r>
          </w:p>
        </w:tc>
        <w:tc>
          <w:tcPr>
            <w:tcW w:w="1891" w:type="dxa"/>
            <w:tcBorders>
              <w:top w:val="nil"/>
              <w:left w:val="nil"/>
              <w:bottom w:val="nil"/>
              <w:right w:val="nil"/>
            </w:tcBorders>
          </w:tcPr>
          <w:p w14:paraId="7699CE4B" w14:textId="39ABE0D6" w:rsidR="00295E59" w:rsidRDefault="006F1F4F" w:rsidP="0037584F">
            <w:pPr>
              <w:spacing w:before="240"/>
              <w:rPr>
                <w:rFonts w:ascii="Times New Roman" w:hAnsi="Times New Roman" w:cs="Times New Roman"/>
                <w:sz w:val="24"/>
                <w:szCs w:val="24"/>
                <w:lang w:val="en-US"/>
              </w:rPr>
            </w:pPr>
            <w:r w:rsidRPr="006F1F4F">
              <w:rPr>
                <w:rFonts w:ascii="Times New Roman" w:hAnsi="Times New Roman" w:cs="Times New Roman"/>
                <w:sz w:val="24"/>
                <w:szCs w:val="24"/>
                <w:lang w:val="en-US"/>
              </w:rPr>
              <w:t>Lunenburg</w:t>
            </w:r>
          </w:p>
        </w:tc>
        <w:tc>
          <w:tcPr>
            <w:tcW w:w="1510" w:type="dxa"/>
            <w:tcBorders>
              <w:top w:val="nil"/>
              <w:left w:val="nil"/>
              <w:bottom w:val="nil"/>
              <w:right w:val="nil"/>
            </w:tcBorders>
          </w:tcPr>
          <w:p w14:paraId="058C1314" w14:textId="7AE10521"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3.982</w:t>
            </w:r>
          </w:p>
        </w:tc>
        <w:tc>
          <w:tcPr>
            <w:tcW w:w="1510" w:type="dxa"/>
            <w:tcBorders>
              <w:top w:val="nil"/>
              <w:left w:val="nil"/>
              <w:bottom w:val="nil"/>
              <w:right w:val="nil"/>
            </w:tcBorders>
          </w:tcPr>
          <w:p w14:paraId="69C4953E" w14:textId="61724D78"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4.9</w:t>
            </w:r>
          </w:p>
        </w:tc>
        <w:tc>
          <w:tcPr>
            <w:tcW w:w="1511" w:type="dxa"/>
            <w:tcBorders>
              <w:top w:val="nil"/>
              <w:left w:val="nil"/>
              <w:bottom w:val="nil"/>
              <w:right w:val="nil"/>
            </w:tcBorders>
          </w:tcPr>
          <w:p w14:paraId="359E6775" w14:textId="32E79782"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62.4</w:t>
            </w:r>
          </w:p>
        </w:tc>
        <w:tc>
          <w:tcPr>
            <w:tcW w:w="1511" w:type="dxa"/>
            <w:tcBorders>
              <w:top w:val="nil"/>
              <w:left w:val="nil"/>
              <w:bottom w:val="nil"/>
              <w:right w:val="nil"/>
            </w:tcBorders>
          </w:tcPr>
          <w:p w14:paraId="18F3B79E" w14:textId="19EC8852"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0.411</w:t>
            </w:r>
          </w:p>
        </w:tc>
      </w:tr>
      <w:tr w:rsidR="00295E59" w14:paraId="578AD66A" w14:textId="77777777" w:rsidTr="009653B3">
        <w:tc>
          <w:tcPr>
            <w:tcW w:w="1129" w:type="dxa"/>
            <w:tcBorders>
              <w:top w:val="nil"/>
              <w:left w:val="nil"/>
              <w:bottom w:val="nil"/>
              <w:right w:val="nil"/>
            </w:tcBorders>
          </w:tcPr>
          <w:p w14:paraId="6CBECAAC" w14:textId="6F4E2DDC"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1774</w:t>
            </w:r>
          </w:p>
        </w:tc>
        <w:tc>
          <w:tcPr>
            <w:tcW w:w="1891" w:type="dxa"/>
            <w:tcBorders>
              <w:top w:val="nil"/>
              <w:left w:val="nil"/>
              <w:bottom w:val="nil"/>
              <w:right w:val="nil"/>
            </w:tcBorders>
          </w:tcPr>
          <w:p w14:paraId="6E722384" w14:textId="18A4A040" w:rsidR="00295E59" w:rsidRDefault="006F1F4F" w:rsidP="0037584F">
            <w:pPr>
              <w:rPr>
                <w:rFonts w:ascii="Times New Roman" w:hAnsi="Times New Roman" w:cs="Times New Roman"/>
                <w:sz w:val="24"/>
                <w:szCs w:val="24"/>
                <w:lang w:val="en-US"/>
              </w:rPr>
            </w:pPr>
            <w:r w:rsidRPr="006F1F4F">
              <w:rPr>
                <w:rFonts w:ascii="Times New Roman" w:hAnsi="Times New Roman" w:cs="Times New Roman"/>
                <w:sz w:val="24"/>
                <w:szCs w:val="24"/>
                <w:lang w:val="en-US"/>
              </w:rPr>
              <w:t>Lunenburg</w:t>
            </w:r>
          </w:p>
        </w:tc>
        <w:tc>
          <w:tcPr>
            <w:tcW w:w="1510" w:type="dxa"/>
            <w:tcBorders>
              <w:top w:val="nil"/>
              <w:left w:val="nil"/>
              <w:bottom w:val="nil"/>
              <w:right w:val="nil"/>
            </w:tcBorders>
          </w:tcPr>
          <w:p w14:paraId="2BC962AF" w14:textId="34E81F39"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7.227</w:t>
            </w:r>
          </w:p>
        </w:tc>
        <w:tc>
          <w:tcPr>
            <w:tcW w:w="1510" w:type="dxa"/>
            <w:tcBorders>
              <w:top w:val="nil"/>
              <w:left w:val="nil"/>
              <w:bottom w:val="nil"/>
              <w:right w:val="nil"/>
            </w:tcBorders>
          </w:tcPr>
          <w:p w14:paraId="67DBA46B" w14:textId="413A2CD3" w:rsidR="00295E59" w:rsidRDefault="005463F8" w:rsidP="00295E59">
            <w:pPr>
              <w:jc w:val="center"/>
              <w:rPr>
                <w:rFonts w:ascii="Times New Roman" w:hAnsi="Times New Roman" w:cs="Times New Roman"/>
                <w:sz w:val="24"/>
                <w:szCs w:val="24"/>
                <w:lang w:val="en-US"/>
              </w:rPr>
            </w:pPr>
            <w:r w:rsidRPr="005463F8">
              <w:rPr>
                <w:rFonts w:ascii="Times New Roman" w:hAnsi="Times New Roman" w:cs="Times New Roman"/>
                <w:sz w:val="24"/>
                <w:szCs w:val="24"/>
                <w:lang w:val="en-US"/>
              </w:rPr>
              <w:t>17.8</w:t>
            </w:r>
          </w:p>
        </w:tc>
        <w:tc>
          <w:tcPr>
            <w:tcW w:w="1511" w:type="dxa"/>
            <w:tcBorders>
              <w:top w:val="nil"/>
              <w:left w:val="nil"/>
              <w:bottom w:val="nil"/>
              <w:right w:val="nil"/>
            </w:tcBorders>
          </w:tcPr>
          <w:p w14:paraId="703F9CB2" w14:textId="52C5F3BF"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73.4</w:t>
            </w:r>
          </w:p>
        </w:tc>
        <w:tc>
          <w:tcPr>
            <w:tcW w:w="1511" w:type="dxa"/>
            <w:tcBorders>
              <w:top w:val="nil"/>
              <w:left w:val="nil"/>
              <w:bottom w:val="nil"/>
              <w:right w:val="nil"/>
            </w:tcBorders>
          </w:tcPr>
          <w:p w14:paraId="536B5438" w14:textId="5353A236"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0.365</w:t>
            </w:r>
          </w:p>
        </w:tc>
      </w:tr>
      <w:tr w:rsidR="00295E59" w14:paraId="2346FD80" w14:textId="77777777" w:rsidTr="009653B3">
        <w:tc>
          <w:tcPr>
            <w:tcW w:w="1129" w:type="dxa"/>
            <w:tcBorders>
              <w:top w:val="nil"/>
              <w:left w:val="nil"/>
              <w:bottom w:val="nil"/>
              <w:right w:val="nil"/>
            </w:tcBorders>
          </w:tcPr>
          <w:p w14:paraId="045073D5" w14:textId="1E2F6317" w:rsidR="00295E59" w:rsidRDefault="00295E59" w:rsidP="009653B3">
            <w:pPr>
              <w:spacing w:before="240"/>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1731</w:t>
            </w:r>
          </w:p>
        </w:tc>
        <w:tc>
          <w:tcPr>
            <w:tcW w:w="1891" w:type="dxa"/>
            <w:tcBorders>
              <w:top w:val="nil"/>
              <w:left w:val="nil"/>
              <w:bottom w:val="nil"/>
              <w:right w:val="nil"/>
            </w:tcBorders>
          </w:tcPr>
          <w:p w14:paraId="1D786542" w14:textId="11FCC336" w:rsidR="00295E59" w:rsidRDefault="00295E59" w:rsidP="0037584F">
            <w:pPr>
              <w:spacing w:before="240"/>
              <w:rPr>
                <w:rFonts w:ascii="Times New Roman" w:hAnsi="Times New Roman" w:cs="Times New Roman"/>
                <w:sz w:val="24"/>
                <w:szCs w:val="24"/>
                <w:lang w:val="en-US"/>
              </w:rPr>
            </w:pPr>
            <w:r w:rsidRPr="00295E59">
              <w:rPr>
                <w:rFonts w:ascii="Times New Roman" w:hAnsi="Times New Roman" w:cs="Times New Roman"/>
                <w:sz w:val="24"/>
                <w:szCs w:val="24"/>
                <w:lang w:val="en-US"/>
              </w:rPr>
              <w:t>Norfolk</w:t>
            </w:r>
          </w:p>
        </w:tc>
        <w:tc>
          <w:tcPr>
            <w:tcW w:w="1510" w:type="dxa"/>
            <w:tcBorders>
              <w:top w:val="nil"/>
              <w:left w:val="nil"/>
              <w:bottom w:val="nil"/>
              <w:right w:val="nil"/>
            </w:tcBorders>
          </w:tcPr>
          <w:p w14:paraId="2ED15544" w14:textId="77C91BC4"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5.069</w:t>
            </w:r>
          </w:p>
        </w:tc>
        <w:tc>
          <w:tcPr>
            <w:tcW w:w="1510" w:type="dxa"/>
            <w:tcBorders>
              <w:top w:val="nil"/>
              <w:left w:val="nil"/>
              <w:bottom w:val="nil"/>
              <w:right w:val="nil"/>
            </w:tcBorders>
          </w:tcPr>
          <w:p w14:paraId="2FC0E5B3" w14:textId="2541693D" w:rsidR="00295E59" w:rsidRDefault="005463F8" w:rsidP="009653B3">
            <w:pPr>
              <w:spacing w:before="240"/>
              <w:jc w:val="center"/>
              <w:rPr>
                <w:rFonts w:ascii="Times New Roman" w:hAnsi="Times New Roman" w:cs="Times New Roman"/>
                <w:sz w:val="24"/>
                <w:szCs w:val="24"/>
                <w:lang w:val="en-US"/>
              </w:rPr>
            </w:pPr>
            <w:r w:rsidRPr="005463F8">
              <w:rPr>
                <w:rFonts w:ascii="Times New Roman" w:hAnsi="Times New Roman" w:cs="Times New Roman"/>
                <w:sz w:val="24"/>
                <w:szCs w:val="24"/>
                <w:lang w:val="en-US"/>
              </w:rPr>
              <w:t>12.1</w:t>
            </w:r>
          </w:p>
        </w:tc>
        <w:tc>
          <w:tcPr>
            <w:tcW w:w="1511" w:type="dxa"/>
            <w:tcBorders>
              <w:top w:val="nil"/>
              <w:left w:val="nil"/>
              <w:bottom w:val="nil"/>
              <w:right w:val="nil"/>
            </w:tcBorders>
          </w:tcPr>
          <w:p w14:paraId="1638CF42" w14:textId="4F2F4C4D" w:rsidR="00295E59" w:rsidRDefault="009653B3" w:rsidP="009653B3">
            <w:pPr>
              <w:tabs>
                <w:tab w:val="left" w:pos="1189"/>
              </w:tabs>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58.9</w:t>
            </w:r>
          </w:p>
        </w:tc>
        <w:tc>
          <w:tcPr>
            <w:tcW w:w="1511" w:type="dxa"/>
            <w:tcBorders>
              <w:top w:val="nil"/>
              <w:left w:val="nil"/>
              <w:bottom w:val="nil"/>
              <w:right w:val="nil"/>
            </w:tcBorders>
          </w:tcPr>
          <w:p w14:paraId="1C73D88B" w14:textId="469E42BC"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0.448</w:t>
            </w:r>
          </w:p>
        </w:tc>
      </w:tr>
      <w:tr w:rsidR="00295E59" w14:paraId="583E993D" w14:textId="77777777" w:rsidTr="009653B3">
        <w:tc>
          <w:tcPr>
            <w:tcW w:w="1129" w:type="dxa"/>
            <w:tcBorders>
              <w:top w:val="nil"/>
              <w:left w:val="nil"/>
              <w:bottom w:val="nil"/>
              <w:right w:val="nil"/>
            </w:tcBorders>
          </w:tcPr>
          <w:p w14:paraId="7577E965" w14:textId="70E0CF3D" w:rsidR="00295E59" w:rsidRDefault="00295E59" w:rsidP="009653B3">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1751</w:t>
            </w:r>
          </w:p>
        </w:tc>
        <w:tc>
          <w:tcPr>
            <w:tcW w:w="1891" w:type="dxa"/>
            <w:tcBorders>
              <w:top w:val="nil"/>
              <w:left w:val="nil"/>
              <w:bottom w:val="nil"/>
              <w:right w:val="nil"/>
            </w:tcBorders>
          </w:tcPr>
          <w:p w14:paraId="1441B5FD" w14:textId="37BDF792" w:rsidR="00295E59" w:rsidRDefault="00295E59" w:rsidP="0037584F">
            <w:pPr>
              <w:rPr>
                <w:rFonts w:ascii="Times New Roman" w:hAnsi="Times New Roman" w:cs="Times New Roman"/>
                <w:sz w:val="24"/>
                <w:szCs w:val="24"/>
                <w:lang w:val="en-US"/>
              </w:rPr>
            </w:pPr>
            <w:r w:rsidRPr="00295E59">
              <w:rPr>
                <w:rFonts w:ascii="Times New Roman" w:hAnsi="Times New Roman" w:cs="Times New Roman"/>
                <w:sz w:val="24"/>
                <w:szCs w:val="24"/>
                <w:lang w:val="en-US"/>
              </w:rPr>
              <w:t>Norfolk</w:t>
            </w:r>
          </w:p>
        </w:tc>
        <w:tc>
          <w:tcPr>
            <w:tcW w:w="1510" w:type="dxa"/>
            <w:tcBorders>
              <w:top w:val="nil"/>
              <w:left w:val="nil"/>
              <w:bottom w:val="nil"/>
              <w:right w:val="nil"/>
            </w:tcBorders>
          </w:tcPr>
          <w:p w14:paraId="37EF6CC6" w14:textId="0C0CB0B6" w:rsidR="00295E59" w:rsidRDefault="006F1F4F" w:rsidP="009653B3">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6.399</w:t>
            </w:r>
          </w:p>
        </w:tc>
        <w:tc>
          <w:tcPr>
            <w:tcW w:w="1510" w:type="dxa"/>
            <w:tcBorders>
              <w:top w:val="nil"/>
              <w:left w:val="nil"/>
              <w:bottom w:val="nil"/>
              <w:right w:val="nil"/>
            </w:tcBorders>
          </w:tcPr>
          <w:p w14:paraId="772CB4CE" w14:textId="715D117F" w:rsidR="00295E59" w:rsidRDefault="005463F8" w:rsidP="009653B3">
            <w:pPr>
              <w:jc w:val="center"/>
              <w:rPr>
                <w:rFonts w:ascii="Times New Roman" w:hAnsi="Times New Roman" w:cs="Times New Roman"/>
                <w:sz w:val="24"/>
                <w:szCs w:val="24"/>
                <w:lang w:val="en-US"/>
              </w:rPr>
            </w:pPr>
            <w:r w:rsidRPr="005463F8">
              <w:rPr>
                <w:rFonts w:ascii="Times New Roman" w:hAnsi="Times New Roman" w:cs="Times New Roman"/>
                <w:sz w:val="24"/>
                <w:szCs w:val="24"/>
                <w:lang w:val="en-US"/>
              </w:rPr>
              <w:t>12.7</w:t>
            </w:r>
          </w:p>
        </w:tc>
        <w:tc>
          <w:tcPr>
            <w:tcW w:w="1511" w:type="dxa"/>
            <w:tcBorders>
              <w:top w:val="nil"/>
              <w:left w:val="nil"/>
              <w:bottom w:val="nil"/>
              <w:right w:val="nil"/>
            </w:tcBorders>
          </w:tcPr>
          <w:p w14:paraId="09212A9E" w14:textId="5C1F225A" w:rsidR="00295E59" w:rsidRDefault="009653B3" w:rsidP="009653B3">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70.6</w:t>
            </w:r>
          </w:p>
        </w:tc>
        <w:tc>
          <w:tcPr>
            <w:tcW w:w="1511" w:type="dxa"/>
            <w:tcBorders>
              <w:top w:val="nil"/>
              <w:left w:val="nil"/>
              <w:bottom w:val="nil"/>
              <w:right w:val="nil"/>
            </w:tcBorders>
          </w:tcPr>
          <w:p w14:paraId="586C928A" w14:textId="3247AF90" w:rsidR="00295E59" w:rsidRDefault="009653B3" w:rsidP="009653B3">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0.462</w:t>
            </w:r>
          </w:p>
        </w:tc>
      </w:tr>
      <w:tr w:rsidR="00295E59" w14:paraId="41D311FB" w14:textId="77777777" w:rsidTr="009653B3">
        <w:tc>
          <w:tcPr>
            <w:tcW w:w="1129" w:type="dxa"/>
            <w:tcBorders>
              <w:top w:val="nil"/>
              <w:left w:val="nil"/>
              <w:bottom w:val="nil"/>
              <w:right w:val="nil"/>
            </w:tcBorders>
          </w:tcPr>
          <w:p w14:paraId="7489A295" w14:textId="59FA0EFB" w:rsidR="00295E59" w:rsidRDefault="00295E59" w:rsidP="009653B3">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1771</w:t>
            </w:r>
          </w:p>
        </w:tc>
        <w:tc>
          <w:tcPr>
            <w:tcW w:w="1891" w:type="dxa"/>
            <w:tcBorders>
              <w:top w:val="nil"/>
              <w:left w:val="nil"/>
              <w:bottom w:val="nil"/>
              <w:right w:val="nil"/>
            </w:tcBorders>
          </w:tcPr>
          <w:p w14:paraId="5F2F1DC5" w14:textId="70FAE475" w:rsidR="00295E59" w:rsidRDefault="00295E59" w:rsidP="0037584F">
            <w:pPr>
              <w:rPr>
                <w:rFonts w:ascii="Times New Roman" w:hAnsi="Times New Roman" w:cs="Times New Roman"/>
                <w:sz w:val="24"/>
                <w:szCs w:val="24"/>
                <w:lang w:val="en-US"/>
              </w:rPr>
            </w:pPr>
            <w:r w:rsidRPr="00295E59">
              <w:rPr>
                <w:rFonts w:ascii="Times New Roman" w:hAnsi="Times New Roman" w:cs="Times New Roman"/>
                <w:sz w:val="24"/>
                <w:szCs w:val="24"/>
                <w:lang w:val="en-US"/>
              </w:rPr>
              <w:t>Norfolk</w:t>
            </w:r>
          </w:p>
        </w:tc>
        <w:tc>
          <w:tcPr>
            <w:tcW w:w="1510" w:type="dxa"/>
            <w:tcBorders>
              <w:top w:val="nil"/>
              <w:left w:val="nil"/>
              <w:bottom w:val="nil"/>
              <w:right w:val="nil"/>
            </w:tcBorders>
          </w:tcPr>
          <w:p w14:paraId="2D960148" w14:textId="149BC70D" w:rsidR="00295E59" w:rsidRDefault="006F1F4F" w:rsidP="009653B3">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7.278</w:t>
            </w:r>
          </w:p>
        </w:tc>
        <w:tc>
          <w:tcPr>
            <w:tcW w:w="1510" w:type="dxa"/>
            <w:tcBorders>
              <w:top w:val="nil"/>
              <w:left w:val="nil"/>
              <w:bottom w:val="nil"/>
              <w:right w:val="nil"/>
            </w:tcBorders>
          </w:tcPr>
          <w:p w14:paraId="6EBC0484" w14:textId="60B9E8B3" w:rsidR="00295E59" w:rsidRDefault="005463F8" w:rsidP="009653B3">
            <w:pPr>
              <w:jc w:val="center"/>
              <w:rPr>
                <w:rFonts w:ascii="Times New Roman" w:hAnsi="Times New Roman" w:cs="Times New Roman"/>
                <w:sz w:val="24"/>
                <w:szCs w:val="24"/>
                <w:lang w:val="en-US"/>
              </w:rPr>
            </w:pPr>
            <w:r w:rsidRPr="005463F8">
              <w:rPr>
                <w:rFonts w:ascii="Times New Roman" w:hAnsi="Times New Roman" w:cs="Times New Roman"/>
                <w:sz w:val="24"/>
                <w:szCs w:val="24"/>
                <w:lang w:val="en-US"/>
              </w:rPr>
              <w:t>20.5</w:t>
            </w:r>
          </w:p>
        </w:tc>
        <w:tc>
          <w:tcPr>
            <w:tcW w:w="1511" w:type="dxa"/>
            <w:tcBorders>
              <w:top w:val="nil"/>
              <w:left w:val="nil"/>
              <w:bottom w:val="nil"/>
              <w:right w:val="nil"/>
            </w:tcBorders>
          </w:tcPr>
          <w:p w14:paraId="3E06223B" w14:textId="6BF47D33" w:rsidR="00295E59" w:rsidRDefault="009653B3" w:rsidP="009653B3">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63.9</w:t>
            </w:r>
          </w:p>
        </w:tc>
        <w:tc>
          <w:tcPr>
            <w:tcW w:w="1511" w:type="dxa"/>
            <w:tcBorders>
              <w:top w:val="nil"/>
              <w:left w:val="nil"/>
              <w:bottom w:val="nil"/>
              <w:right w:val="nil"/>
            </w:tcBorders>
          </w:tcPr>
          <w:p w14:paraId="0C5C0907" w14:textId="2F527C3A" w:rsidR="00295E59" w:rsidRDefault="009653B3" w:rsidP="009653B3">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0.462</w:t>
            </w:r>
          </w:p>
        </w:tc>
      </w:tr>
      <w:tr w:rsidR="00295E59" w14:paraId="67E3FD83" w14:textId="77777777" w:rsidTr="009653B3">
        <w:tc>
          <w:tcPr>
            <w:tcW w:w="1129" w:type="dxa"/>
            <w:tcBorders>
              <w:top w:val="nil"/>
              <w:left w:val="nil"/>
              <w:bottom w:val="nil"/>
              <w:right w:val="nil"/>
            </w:tcBorders>
          </w:tcPr>
          <w:p w14:paraId="5965AC1D" w14:textId="48A480E2" w:rsidR="00295E59" w:rsidRDefault="00295E59" w:rsidP="009653B3">
            <w:pPr>
              <w:spacing w:before="240"/>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1739</w:t>
            </w:r>
          </w:p>
        </w:tc>
        <w:tc>
          <w:tcPr>
            <w:tcW w:w="1891" w:type="dxa"/>
            <w:tcBorders>
              <w:top w:val="nil"/>
              <w:left w:val="nil"/>
              <w:bottom w:val="nil"/>
              <w:right w:val="nil"/>
            </w:tcBorders>
          </w:tcPr>
          <w:p w14:paraId="2C88BDE3" w14:textId="6BECBD2E" w:rsidR="00295E59" w:rsidRDefault="00295E59" w:rsidP="0037584F">
            <w:pPr>
              <w:spacing w:before="240"/>
              <w:rPr>
                <w:rFonts w:ascii="Times New Roman" w:hAnsi="Times New Roman" w:cs="Times New Roman"/>
                <w:sz w:val="24"/>
                <w:szCs w:val="24"/>
                <w:lang w:val="en-US"/>
              </w:rPr>
            </w:pPr>
            <w:r w:rsidRPr="00295E59">
              <w:rPr>
                <w:rFonts w:ascii="Times New Roman" w:hAnsi="Times New Roman" w:cs="Times New Roman"/>
                <w:sz w:val="24"/>
                <w:szCs w:val="24"/>
                <w:lang w:val="en-US"/>
              </w:rPr>
              <w:t>Orange</w:t>
            </w:r>
          </w:p>
        </w:tc>
        <w:tc>
          <w:tcPr>
            <w:tcW w:w="1510" w:type="dxa"/>
            <w:tcBorders>
              <w:top w:val="nil"/>
              <w:left w:val="nil"/>
              <w:bottom w:val="nil"/>
              <w:right w:val="nil"/>
            </w:tcBorders>
          </w:tcPr>
          <w:p w14:paraId="14E96FC8" w14:textId="2E304BD7" w:rsidR="00295E59" w:rsidRDefault="006F1F4F" w:rsidP="009653B3">
            <w:pPr>
              <w:spacing w:before="240"/>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5.922</w:t>
            </w:r>
          </w:p>
        </w:tc>
        <w:tc>
          <w:tcPr>
            <w:tcW w:w="1510" w:type="dxa"/>
            <w:tcBorders>
              <w:top w:val="nil"/>
              <w:left w:val="nil"/>
              <w:bottom w:val="nil"/>
              <w:right w:val="nil"/>
            </w:tcBorders>
          </w:tcPr>
          <w:p w14:paraId="5A71F59D" w14:textId="6870B9E4" w:rsidR="00295E59" w:rsidRDefault="005463F8" w:rsidP="009653B3">
            <w:pPr>
              <w:spacing w:before="240"/>
              <w:jc w:val="center"/>
              <w:rPr>
                <w:rFonts w:ascii="Times New Roman" w:hAnsi="Times New Roman" w:cs="Times New Roman"/>
                <w:sz w:val="24"/>
                <w:szCs w:val="24"/>
                <w:lang w:val="en-US"/>
              </w:rPr>
            </w:pPr>
            <w:r w:rsidRPr="005463F8">
              <w:rPr>
                <w:rFonts w:ascii="Times New Roman" w:hAnsi="Times New Roman" w:cs="Times New Roman"/>
                <w:sz w:val="24"/>
                <w:szCs w:val="24"/>
                <w:lang w:val="en-US"/>
              </w:rPr>
              <w:t>12.5</w:t>
            </w:r>
          </w:p>
        </w:tc>
        <w:tc>
          <w:tcPr>
            <w:tcW w:w="1511" w:type="dxa"/>
            <w:tcBorders>
              <w:top w:val="nil"/>
              <w:left w:val="nil"/>
              <w:bottom w:val="nil"/>
              <w:right w:val="nil"/>
            </w:tcBorders>
          </w:tcPr>
          <w:p w14:paraId="60E87D72" w14:textId="72FD5F69"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74.5</w:t>
            </w:r>
          </w:p>
        </w:tc>
        <w:tc>
          <w:tcPr>
            <w:tcW w:w="1511" w:type="dxa"/>
            <w:tcBorders>
              <w:top w:val="nil"/>
              <w:left w:val="nil"/>
              <w:bottom w:val="nil"/>
              <w:right w:val="nil"/>
            </w:tcBorders>
          </w:tcPr>
          <w:p w14:paraId="52217074" w14:textId="305CE813" w:rsidR="00295E59" w:rsidRDefault="009653B3" w:rsidP="009653B3">
            <w:pPr>
              <w:spacing w:before="240"/>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0.369</w:t>
            </w:r>
          </w:p>
        </w:tc>
      </w:tr>
      <w:tr w:rsidR="00295E59" w14:paraId="08E1AE69" w14:textId="77777777" w:rsidTr="009653B3">
        <w:tc>
          <w:tcPr>
            <w:tcW w:w="1129" w:type="dxa"/>
            <w:tcBorders>
              <w:top w:val="nil"/>
              <w:left w:val="nil"/>
              <w:bottom w:val="nil"/>
              <w:right w:val="nil"/>
            </w:tcBorders>
          </w:tcPr>
          <w:p w14:paraId="30816F98" w14:textId="5380D673"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1756</w:t>
            </w:r>
          </w:p>
        </w:tc>
        <w:tc>
          <w:tcPr>
            <w:tcW w:w="1891" w:type="dxa"/>
            <w:tcBorders>
              <w:top w:val="nil"/>
              <w:left w:val="nil"/>
              <w:bottom w:val="nil"/>
              <w:right w:val="nil"/>
            </w:tcBorders>
          </w:tcPr>
          <w:p w14:paraId="70A2EE5C" w14:textId="67950444" w:rsidR="00295E59" w:rsidRDefault="00295E59" w:rsidP="0037584F">
            <w:pPr>
              <w:rPr>
                <w:rFonts w:ascii="Times New Roman" w:hAnsi="Times New Roman" w:cs="Times New Roman"/>
                <w:sz w:val="24"/>
                <w:szCs w:val="24"/>
                <w:lang w:val="en-US"/>
              </w:rPr>
            </w:pPr>
            <w:r w:rsidRPr="00295E59">
              <w:rPr>
                <w:rFonts w:ascii="Times New Roman" w:hAnsi="Times New Roman" w:cs="Times New Roman"/>
                <w:sz w:val="24"/>
                <w:szCs w:val="24"/>
                <w:lang w:val="en-US"/>
              </w:rPr>
              <w:t>Orange</w:t>
            </w:r>
          </w:p>
        </w:tc>
        <w:tc>
          <w:tcPr>
            <w:tcW w:w="1510" w:type="dxa"/>
            <w:tcBorders>
              <w:top w:val="nil"/>
              <w:left w:val="nil"/>
              <w:bottom w:val="nil"/>
              <w:right w:val="nil"/>
            </w:tcBorders>
          </w:tcPr>
          <w:p w14:paraId="359F3EF3" w14:textId="2ADED8A1"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9.948</w:t>
            </w:r>
          </w:p>
        </w:tc>
        <w:tc>
          <w:tcPr>
            <w:tcW w:w="1510" w:type="dxa"/>
            <w:tcBorders>
              <w:top w:val="nil"/>
              <w:left w:val="nil"/>
              <w:bottom w:val="nil"/>
              <w:right w:val="nil"/>
            </w:tcBorders>
          </w:tcPr>
          <w:p w14:paraId="393ED01D" w14:textId="3F531B57" w:rsidR="00295E59" w:rsidRDefault="005463F8" w:rsidP="00295E59">
            <w:pPr>
              <w:jc w:val="center"/>
              <w:rPr>
                <w:rFonts w:ascii="Times New Roman" w:hAnsi="Times New Roman" w:cs="Times New Roman"/>
                <w:sz w:val="24"/>
                <w:szCs w:val="24"/>
                <w:lang w:val="en-US"/>
              </w:rPr>
            </w:pPr>
            <w:r w:rsidRPr="005463F8">
              <w:rPr>
                <w:rFonts w:ascii="Times New Roman" w:hAnsi="Times New Roman" w:cs="Times New Roman"/>
                <w:sz w:val="24"/>
                <w:szCs w:val="24"/>
                <w:lang w:val="en-US"/>
              </w:rPr>
              <w:t>25.0</w:t>
            </w:r>
          </w:p>
        </w:tc>
        <w:tc>
          <w:tcPr>
            <w:tcW w:w="1511" w:type="dxa"/>
            <w:tcBorders>
              <w:top w:val="nil"/>
              <w:left w:val="nil"/>
              <w:bottom w:val="nil"/>
              <w:right w:val="nil"/>
            </w:tcBorders>
          </w:tcPr>
          <w:p w14:paraId="39C2A83A" w14:textId="11C718D9" w:rsidR="00295E59" w:rsidRDefault="009653B3" w:rsidP="009653B3">
            <w:pPr>
              <w:tabs>
                <w:tab w:val="left" w:pos="1189"/>
              </w:tabs>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65.5</w:t>
            </w:r>
          </w:p>
        </w:tc>
        <w:tc>
          <w:tcPr>
            <w:tcW w:w="1511" w:type="dxa"/>
            <w:tcBorders>
              <w:top w:val="nil"/>
              <w:left w:val="nil"/>
              <w:bottom w:val="nil"/>
              <w:right w:val="nil"/>
            </w:tcBorders>
          </w:tcPr>
          <w:p w14:paraId="7BBC7BAE" w14:textId="542362C1"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0.481</w:t>
            </w:r>
          </w:p>
        </w:tc>
      </w:tr>
      <w:tr w:rsidR="00295E59" w14:paraId="251A7BC9" w14:textId="77777777" w:rsidTr="009653B3">
        <w:tc>
          <w:tcPr>
            <w:tcW w:w="1129" w:type="dxa"/>
            <w:tcBorders>
              <w:top w:val="nil"/>
              <w:left w:val="nil"/>
              <w:bottom w:val="single" w:sz="4" w:space="0" w:color="auto"/>
              <w:right w:val="nil"/>
            </w:tcBorders>
          </w:tcPr>
          <w:p w14:paraId="54ECB0B5" w14:textId="4B63B98B" w:rsidR="00295E59" w:rsidRDefault="00295E59" w:rsidP="00295E59">
            <w:pPr>
              <w:jc w:val="center"/>
              <w:rPr>
                <w:rFonts w:ascii="Times New Roman" w:hAnsi="Times New Roman" w:cs="Times New Roman"/>
                <w:sz w:val="24"/>
                <w:szCs w:val="24"/>
                <w:lang w:val="en-US"/>
              </w:rPr>
            </w:pPr>
            <w:r w:rsidRPr="00295E59">
              <w:rPr>
                <w:rFonts w:ascii="Times New Roman" w:hAnsi="Times New Roman" w:cs="Times New Roman"/>
                <w:sz w:val="24"/>
                <w:szCs w:val="24"/>
                <w:lang w:val="en-US"/>
              </w:rPr>
              <w:t>1769</w:t>
            </w:r>
          </w:p>
        </w:tc>
        <w:tc>
          <w:tcPr>
            <w:tcW w:w="1891" w:type="dxa"/>
            <w:tcBorders>
              <w:top w:val="nil"/>
              <w:left w:val="nil"/>
              <w:bottom w:val="single" w:sz="4" w:space="0" w:color="auto"/>
              <w:right w:val="nil"/>
            </w:tcBorders>
          </w:tcPr>
          <w:p w14:paraId="1744034C" w14:textId="5AD18117" w:rsidR="00295E59" w:rsidRDefault="00295E59" w:rsidP="0037584F">
            <w:pPr>
              <w:rPr>
                <w:rFonts w:ascii="Times New Roman" w:hAnsi="Times New Roman" w:cs="Times New Roman"/>
                <w:sz w:val="24"/>
                <w:szCs w:val="24"/>
                <w:lang w:val="en-US"/>
              </w:rPr>
            </w:pPr>
            <w:r w:rsidRPr="00295E59">
              <w:rPr>
                <w:rFonts w:ascii="Times New Roman" w:hAnsi="Times New Roman" w:cs="Times New Roman"/>
                <w:sz w:val="24"/>
                <w:szCs w:val="24"/>
                <w:lang w:val="en-US"/>
              </w:rPr>
              <w:t>Orange</w:t>
            </w:r>
          </w:p>
        </w:tc>
        <w:tc>
          <w:tcPr>
            <w:tcW w:w="1510" w:type="dxa"/>
            <w:tcBorders>
              <w:top w:val="nil"/>
              <w:left w:val="nil"/>
              <w:bottom w:val="single" w:sz="4" w:space="0" w:color="auto"/>
              <w:right w:val="nil"/>
            </w:tcBorders>
          </w:tcPr>
          <w:p w14:paraId="273F3189" w14:textId="7E463F33" w:rsidR="00295E59" w:rsidRDefault="006F1F4F" w:rsidP="00295E59">
            <w:pPr>
              <w:jc w:val="center"/>
              <w:rPr>
                <w:rFonts w:ascii="Times New Roman" w:hAnsi="Times New Roman" w:cs="Times New Roman"/>
                <w:sz w:val="24"/>
                <w:szCs w:val="24"/>
                <w:lang w:val="en-US"/>
              </w:rPr>
            </w:pPr>
            <w:r w:rsidRPr="006F1F4F">
              <w:rPr>
                <w:rFonts w:ascii="Times New Roman" w:hAnsi="Times New Roman" w:cs="Times New Roman"/>
                <w:sz w:val="24"/>
                <w:szCs w:val="24"/>
                <w:lang w:val="en-US"/>
              </w:rPr>
              <w:t>10.239</w:t>
            </w:r>
          </w:p>
        </w:tc>
        <w:tc>
          <w:tcPr>
            <w:tcW w:w="1510" w:type="dxa"/>
            <w:tcBorders>
              <w:top w:val="nil"/>
              <w:left w:val="nil"/>
              <w:bottom w:val="single" w:sz="4" w:space="0" w:color="auto"/>
              <w:right w:val="nil"/>
            </w:tcBorders>
          </w:tcPr>
          <w:p w14:paraId="3E5C0DB7" w14:textId="6E6D2E52" w:rsidR="00295E59" w:rsidRDefault="005463F8" w:rsidP="00295E59">
            <w:pPr>
              <w:jc w:val="center"/>
              <w:rPr>
                <w:rFonts w:ascii="Times New Roman" w:hAnsi="Times New Roman" w:cs="Times New Roman"/>
                <w:sz w:val="24"/>
                <w:szCs w:val="24"/>
                <w:lang w:val="en-US"/>
              </w:rPr>
            </w:pPr>
            <w:r w:rsidRPr="005463F8">
              <w:rPr>
                <w:rFonts w:ascii="Times New Roman" w:hAnsi="Times New Roman" w:cs="Times New Roman"/>
                <w:sz w:val="24"/>
                <w:szCs w:val="24"/>
                <w:lang w:val="en-US"/>
              </w:rPr>
              <w:t>28.8</w:t>
            </w:r>
          </w:p>
        </w:tc>
        <w:tc>
          <w:tcPr>
            <w:tcW w:w="1511" w:type="dxa"/>
            <w:tcBorders>
              <w:top w:val="nil"/>
              <w:left w:val="nil"/>
              <w:bottom w:val="single" w:sz="4" w:space="0" w:color="auto"/>
              <w:right w:val="nil"/>
            </w:tcBorders>
          </w:tcPr>
          <w:p w14:paraId="6C87011E" w14:textId="3BDDF3D5"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63.9</w:t>
            </w:r>
          </w:p>
        </w:tc>
        <w:tc>
          <w:tcPr>
            <w:tcW w:w="1511" w:type="dxa"/>
            <w:tcBorders>
              <w:top w:val="nil"/>
              <w:left w:val="nil"/>
              <w:bottom w:val="single" w:sz="4" w:space="0" w:color="auto"/>
              <w:right w:val="nil"/>
            </w:tcBorders>
          </w:tcPr>
          <w:p w14:paraId="1242BB5C" w14:textId="590A51B7" w:rsidR="00295E59" w:rsidRDefault="009653B3" w:rsidP="00295E59">
            <w:pPr>
              <w:jc w:val="center"/>
              <w:rPr>
                <w:rFonts w:ascii="Times New Roman" w:hAnsi="Times New Roman" w:cs="Times New Roman"/>
                <w:sz w:val="24"/>
                <w:szCs w:val="24"/>
                <w:lang w:val="en-US"/>
              </w:rPr>
            </w:pPr>
            <w:r w:rsidRPr="009653B3">
              <w:rPr>
                <w:rFonts w:ascii="Times New Roman" w:hAnsi="Times New Roman" w:cs="Times New Roman"/>
                <w:sz w:val="24"/>
                <w:szCs w:val="24"/>
                <w:lang w:val="en-US"/>
              </w:rPr>
              <w:t>0.445</w:t>
            </w:r>
          </w:p>
        </w:tc>
      </w:tr>
    </w:tbl>
    <w:p w14:paraId="19CA3972" w14:textId="77777777" w:rsidR="009653B3" w:rsidRDefault="009653B3" w:rsidP="005E28A2">
      <w:pPr>
        <w:spacing w:after="0" w:line="240" w:lineRule="auto"/>
        <w:jc w:val="both"/>
        <w:rPr>
          <w:rFonts w:ascii="Times New Roman" w:hAnsi="Times New Roman" w:cs="Times New Roman"/>
          <w:sz w:val="20"/>
          <w:szCs w:val="20"/>
          <w:lang w:val="en-US"/>
        </w:rPr>
      </w:pPr>
      <w:r w:rsidRPr="009653B3">
        <w:rPr>
          <w:rFonts w:ascii="Times New Roman" w:hAnsi="Times New Roman" w:cs="Times New Roman"/>
          <w:sz w:val="20"/>
          <w:szCs w:val="20"/>
          <w:lang w:val="en-US"/>
        </w:rPr>
        <w:t>Source: Price (1995).</w:t>
      </w:r>
      <w:r>
        <w:rPr>
          <w:rFonts w:ascii="Times New Roman" w:hAnsi="Times New Roman" w:cs="Times New Roman"/>
          <w:sz w:val="20"/>
          <w:szCs w:val="20"/>
          <w:lang w:val="en-US"/>
        </w:rPr>
        <w:t xml:space="preserve"> </w:t>
      </w:r>
    </w:p>
    <w:p w14:paraId="03A4B2ED" w14:textId="0008ACDE" w:rsidR="00295E59" w:rsidRDefault="009653B3" w:rsidP="005E28A2">
      <w:pPr>
        <w:spacing w:after="0" w:line="240" w:lineRule="auto"/>
        <w:jc w:val="both"/>
        <w:rPr>
          <w:rFonts w:ascii="Times New Roman" w:hAnsi="Times New Roman" w:cs="Times New Roman"/>
          <w:sz w:val="20"/>
          <w:szCs w:val="20"/>
          <w:lang w:val="en-US"/>
        </w:rPr>
      </w:pPr>
      <w:r w:rsidRPr="009653B3">
        <w:rPr>
          <w:rFonts w:ascii="Times New Roman" w:hAnsi="Times New Roman" w:cs="Times New Roman"/>
          <w:sz w:val="20"/>
          <w:szCs w:val="20"/>
          <w:lang w:val="en-US"/>
        </w:rPr>
        <w:t xml:space="preserve">Notes: See the notes to Table </w:t>
      </w:r>
      <w:r w:rsidR="003B31CB" w:rsidRPr="009653B3">
        <w:rPr>
          <w:rFonts w:ascii="Times New Roman" w:hAnsi="Times New Roman" w:cs="Times New Roman"/>
          <w:sz w:val="20"/>
          <w:szCs w:val="20"/>
          <w:lang w:val="en-US"/>
        </w:rPr>
        <w:t>A</w:t>
      </w:r>
      <w:r w:rsidR="003B31CB">
        <w:rPr>
          <w:rFonts w:ascii="Times New Roman" w:hAnsi="Times New Roman" w:cs="Times New Roman"/>
          <w:sz w:val="20"/>
          <w:szCs w:val="20"/>
          <w:lang w:val="en-US"/>
        </w:rPr>
        <w:t>6</w:t>
      </w:r>
      <w:r w:rsidR="003B31CB" w:rsidRPr="009653B3">
        <w:rPr>
          <w:rFonts w:ascii="Times New Roman" w:hAnsi="Times New Roman" w:cs="Times New Roman"/>
          <w:sz w:val="20"/>
          <w:szCs w:val="20"/>
          <w:lang w:val="en-US"/>
        </w:rPr>
        <w:t xml:space="preserve"> </w:t>
      </w:r>
      <w:r w:rsidRPr="009653B3">
        <w:rPr>
          <w:rFonts w:ascii="Times New Roman" w:hAnsi="Times New Roman" w:cs="Times New Roman"/>
          <w:sz w:val="20"/>
          <w:szCs w:val="20"/>
          <w:lang w:val="en-US"/>
        </w:rPr>
        <w:t>for the de</w:t>
      </w:r>
      <w:r>
        <w:rPr>
          <w:rFonts w:ascii="Times New Roman" w:hAnsi="Times New Roman" w:cs="Times New Roman"/>
          <w:sz w:val="20"/>
          <w:szCs w:val="20"/>
          <w:lang w:val="en-US"/>
        </w:rPr>
        <w:t>fi</w:t>
      </w:r>
      <w:r w:rsidRPr="009653B3">
        <w:rPr>
          <w:rFonts w:ascii="Times New Roman" w:hAnsi="Times New Roman" w:cs="Times New Roman"/>
          <w:sz w:val="20"/>
          <w:szCs w:val="20"/>
          <w:lang w:val="en-US"/>
        </w:rPr>
        <w:t>nition of a tithable. Lar</w:t>
      </w:r>
      <w:r>
        <w:rPr>
          <w:rFonts w:ascii="Times New Roman" w:hAnsi="Times New Roman" w:cs="Times New Roman"/>
          <w:sz w:val="20"/>
          <w:szCs w:val="20"/>
          <w:lang w:val="en-US"/>
        </w:rPr>
        <w:t xml:space="preserve">ge planters are those with more </w:t>
      </w:r>
      <w:r w:rsidRPr="009653B3">
        <w:rPr>
          <w:rFonts w:ascii="Times New Roman" w:hAnsi="Times New Roman" w:cs="Times New Roman"/>
          <w:sz w:val="20"/>
          <w:szCs w:val="20"/>
          <w:lang w:val="en-US"/>
        </w:rPr>
        <w:t>than 11 tithables, while small and middle planters are those with 2-10 t</w:t>
      </w:r>
      <w:r>
        <w:rPr>
          <w:rFonts w:ascii="Times New Roman" w:hAnsi="Times New Roman" w:cs="Times New Roman"/>
          <w:sz w:val="20"/>
          <w:szCs w:val="20"/>
          <w:lang w:val="en-US"/>
        </w:rPr>
        <w:t xml:space="preserve">ithables. The Gini calculations </w:t>
      </w:r>
      <w:r w:rsidRPr="009653B3">
        <w:rPr>
          <w:rFonts w:ascii="Times New Roman" w:hAnsi="Times New Roman" w:cs="Times New Roman"/>
          <w:sz w:val="20"/>
          <w:szCs w:val="20"/>
          <w:lang w:val="en-US"/>
        </w:rPr>
        <w:t>use data on the distribution of tithables.</w:t>
      </w:r>
    </w:p>
    <w:p w14:paraId="1FACE2D4" w14:textId="77777777" w:rsidR="00C46424" w:rsidRDefault="00C46424" w:rsidP="009653B3">
      <w:pPr>
        <w:spacing w:after="0" w:line="360" w:lineRule="auto"/>
        <w:jc w:val="both"/>
        <w:rPr>
          <w:rFonts w:ascii="Times New Roman" w:hAnsi="Times New Roman" w:cs="Times New Roman"/>
          <w:sz w:val="20"/>
          <w:szCs w:val="20"/>
          <w:lang w:val="en-US"/>
        </w:rPr>
      </w:pPr>
    </w:p>
    <w:p w14:paraId="091A395B" w14:textId="0C7FD8CD" w:rsidR="00C46424" w:rsidRPr="005E28A2" w:rsidRDefault="00C46424" w:rsidP="0037584F">
      <w:pPr>
        <w:spacing w:line="360" w:lineRule="auto"/>
        <w:jc w:val="both"/>
        <w:rPr>
          <w:rFonts w:ascii="Times New Roman" w:hAnsi="Times New Roman" w:cs="Times New Roman"/>
          <w:i/>
          <w:sz w:val="24"/>
          <w:szCs w:val="24"/>
          <w:lang w:val="en-US"/>
        </w:rPr>
      </w:pPr>
      <w:r w:rsidRPr="005E28A2">
        <w:rPr>
          <w:rFonts w:ascii="Times New Roman" w:hAnsi="Times New Roman" w:cs="Times New Roman"/>
          <w:i/>
          <w:sz w:val="24"/>
          <w:szCs w:val="24"/>
          <w:lang w:val="en-US"/>
        </w:rPr>
        <w:t>The threat of revolution</w:t>
      </w:r>
    </w:p>
    <w:p w14:paraId="22EC75F1" w14:textId="0F03C571" w:rsidR="0037584F" w:rsidRDefault="00196AF8" w:rsidP="0037584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further</w:t>
      </w:r>
      <w:r w:rsidR="00497713" w:rsidRPr="0037584F">
        <w:rPr>
          <w:rFonts w:ascii="Times New Roman" w:hAnsi="Times New Roman" w:cs="Times New Roman"/>
          <w:sz w:val="24"/>
          <w:szCs w:val="24"/>
          <w:lang w:val="en-US"/>
        </w:rPr>
        <w:t xml:space="preserve"> </w:t>
      </w:r>
      <w:r w:rsidR="0037584F" w:rsidRPr="0037584F">
        <w:rPr>
          <w:rFonts w:ascii="Times New Roman" w:hAnsi="Times New Roman" w:cs="Times New Roman"/>
          <w:sz w:val="24"/>
          <w:szCs w:val="24"/>
          <w:lang w:val="en-US"/>
        </w:rPr>
        <w:t>scenario predicts that elites will extend the rig</w:t>
      </w:r>
      <w:r w:rsidR="0037584F">
        <w:rPr>
          <w:rFonts w:ascii="Times New Roman" w:hAnsi="Times New Roman" w:cs="Times New Roman"/>
          <w:sz w:val="24"/>
          <w:szCs w:val="24"/>
          <w:lang w:val="en-US"/>
        </w:rPr>
        <w:t xml:space="preserve">ht to vote in order to credibly </w:t>
      </w:r>
      <w:r w:rsidR="0037584F" w:rsidRPr="0037584F">
        <w:rPr>
          <w:rFonts w:ascii="Times New Roman" w:hAnsi="Times New Roman" w:cs="Times New Roman"/>
          <w:sz w:val="24"/>
          <w:szCs w:val="24"/>
          <w:lang w:val="en-US"/>
        </w:rPr>
        <w:t>commit themselves to economic concessions in the fa</w:t>
      </w:r>
      <w:r w:rsidR="0037584F">
        <w:rPr>
          <w:rFonts w:ascii="Times New Roman" w:hAnsi="Times New Roman" w:cs="Times New Roman"/>
          <w:sz w:val="24"/>
          <w:szCs w:val="24"/>
          <w:lang w:val="en-US"/>
        </w:rPr>
        <w:t xml:space="preserve">ce of organised mass resistance </w:t>
      </w:r>
      <w:r w:rsidR="0037584F" w:rsidRPr="0037584F">
        <w:rPr>
          <w:rFonts w:ascii="Times New Roman" w:hAnsi="Times New Roman" w:cs="Times New Roman"/>
          <w:sz w:val="24"/>
          <w:szCs w:val="24"/>
          <w:lang w:val="en-US"/>
        </w:rPr>
        <w:t xml:space="preserve">(Acemoglu and Robinson, 2006). Although the </w:t>
      </w:r>
      <w:r w:rsidR="0037584F">
        <w:rPr>
          <w:rFonts w:ascii="Times New Roman" w:hAnsi="Times New Roman" w:cs="Times New Roman"/>
          <w:sz w:val="24"/>
          <w:szCs w:val="24"/>
          <w:lang w:val="en-US"/>
        </w:rPr>
        <w:t xml:space="preserve">colony was peaceful for most of </w:t>
      </w:r>
      <w:r w:rsidR="0037584F" w:rsidRPr="0037584F">
        <w:rPr>
          <w:rFonts w:ascii="Times New Roman" w:hAnsi="Times New Roman" w:cs="Times New Roman"/>
          <w:sz w:val="24"/>
          <w:szCs w:val="24"/>
          <w:lang w:val="en-US"/>
        </w:rPr>
        <w:t xml:space="preserve">the </w:t>
      </w:r>
      <w:r w:rsidR="001F60CD">
        <w:rPr>
          <w:rFonts w:ascii="Times New Roman" w:hAnsi="Times New Roman" w:cs="Times New Roman"/>
          <w:sz w:val="24"/>
          <w:szCs w:val="24"/>
          <w:lang w:val="en-US"/>
        </w:rPr>
        <w:t>18</w:t>
      </w:r>
      <w:r w:rsidR="001F60CD" w:rsidRPr="005E28A2">
        <w:rPr>
          <w:rFonts w:ascii="Times New Roman" w:hAnsi="Times New Roman" w:cs="Times New Roman"/>
          <w:sz w:val="24"/>
          <w:szCs w:val="24"/>
          <w:vertAlign w:val="superscript"/>
          <w:lang w:val="en-US"/>
        </w:rPr>
        <w:t>th</w:t>
      </w:r>
      <w:r w:rsidR="001F60CD">
        <w:rPr>
          <w:rFonts w:ascii="Times New Roman" w:hAnsi="Times New Roman" w:cs="Times New Roman"/>
          <w:sz w:val="24"/>
          <w:szCs w:val="24"/>
          <w:lang w:val="en-US"/>
        </w:rPr>
        <w:t xml:space="preserve"> </w:t>
      </w:r>
      <w:r w:rsidR="0037584F" w:rsidRPr="0037584F">
        <w:rPr>
          <w:rFonts w:ascii="Times New Roman" w:hAnsi="Times New Roman" w:cs="Times New Roman"/>
          <w:sz w:val="24"/>
          <w:szCs w:val="24"/>
          <w:lang w:val="en-US"/>
        </w:rPr>
        <w:t>century, it experienced a series of upr</w:t>
      </w:r>
      <w:r w:rsidR="0037584F">
        <w:rPr>
          <w:rFonts w:ascii="Times New Roman" w:hAnsi="Times New Roman" w:cs="Times New Roman"/>
          <w:sz w:val="24"/>
          <w:szCs w:val="24"/>
          <w:lang w:val="en-US"/>
        </w:rPr>
        <w:t xml:space="preserve">isings in the period 1660-1683, </w:t>
      </w:r>
      <w:r w:rsidR="0037584F" w:rsidRPr="0037584F">
        <w:rPr>
          <w:rFonts w:ascii="Times New Roman" w:hAnsi="Times New Roman" w:cs="Times New Roman"/>
          <w:sz w:val="24"/>
          <w:szCs w:val="24"/>
          <w:lang w:val="en-US"/>
        </w:rPr>
        <w:t xml:space="preserve">among which the </w:t>
      </w:r>
      <w:r w:rsidR="0037584F">
        <w:rPr>
          <w:rFonts w:ascii="Times New Roman" w:hAnsi="Times New Roman" w:cs="Times New Roman"/>
          <w:sz w:val="24"/>
          <w:szCs w:val="24"/>
          <w:lang w:val="en-US"/>
        </w:rPr>
        <w:t>servant uprising of 1663, Bacon´</w:t>
      </w:r>
      <w:r w:rsidR="0037584F" w:rsidRPr="0037584F">
        <w:rPr>
          <w:rFonts w:ascii="Times New Roman" w:hAnsi="Times New Roman" w:cs="Times New Roman"/>
          <w:sz w:val="24"/>
          <w:szCs w:val="24"/>
          <w:lang w:val="en-US"/>
        </w:rPr>
        <w:t>s reb</w:t>
      </w:r>
      <w:r w:rsidR="0037584F">
        <w:rPr>
          <w:rFonts w:ascii="Times New Roman" w:hAnsi="Times New Roman" w:cs="Times New Roman"/>
          <w:sz w:val="24"/>
          <w:szCs w:val="24"/>
          <w:lang w:val="en-US"/>
        </w:rPr>
        <w:t xml:space="preserve">ellion in 1676, and the tobacco </w:t>
      </w:r>
      <w:r w:rsidR="0037584F" w:rsidRPr="0037584F">
        <w:rPr>
          <w:rFonts w:ascii="Times New Roman" w:hAnsi="Times New Roman" w:cs="Times New Roman"/>
          <w:sz w:val="24"/>
          <w:szCs w:val="24"/>
          <w:lang w:val="en-US"/>
        </w:rPr>
        <w:t>cutting riots of 1683. Those that chose to rebel inc</w:t>
      </w:r>
      <w:r w:rsidR="0037584F">
        <w:rPr>
          <w:rFonts w:ascii="Times New Roman" w:hAnsi="Times New Roman" w:cs="Times New Roman"/>
          <w:sz w:val="24"/>
          <w:szCs w:val="24"/>
          <w:lang w:val="en-US"/>
        </w:rPr>
        <w:t xml:space="preserve">luded a small number of slaves, </w:t>
      </w:r>
      <w:r w:rsidR="0037584F" w:rsidRPr="0037584F">
        <w:rPr>
          <w:rFonts w:ascii="Times New Roman" w:hAnsi="Times New Roman" w:cs="Times New Roman"/>
          <w:sz w:val="24"/>
          <w:szCs w:val="24"/>
          <w:lang w:val="en-US"/>
        </w:rPr>
        <w:t xml:space="preserve">poor whites and indentured servants who protested </w:t>
      </w:r>
      <w:r w:rsidR="0037584F" w:rsidRPr="0037584F">
        <w:rPr>
          <w:rFonts w:ascii="Times New Roman" w:hAnsi="Times New Roman" w:cs="Times New Roman"/>
          <w:sz w:val="24"/>
          <w:szCs w:val="24"/>
          <w:lang w:val="en-US"/>
        </w:rPr>
        <w:lastRenderedPageBreak/>
        <w:t>a</w:t>
      </w:r>
      <w:r w:rsidR="0037584F">
        <w:rPr>
          <w:rFonts w:ascii="Times New Roman" w:hAnsi="Times New Roman" w:cs="Times New Roman"/>
          <w:sz w:val="24"/>
          <w:szCs w:val="24"/>
          <w:lang w:val="en-US"/>
        </w:rPr>
        <w:t xml:space="preserve">gainst their working conditions </w:t>
      </w:r>
      <w:r w:rsidR="0037584F" w:rsidRPr="0037584F">
        <w:rPr>
          <w:rFonts w:ascii="Times New Roman" w:hAnsi="Times New Roman" w:cs="Times New Roman"/>
          <w:sz w:val="24"/>
          <w:szCs w:val="24"/>
          <w:lang w:val="en-US"/>
        </w:rPr>
        <w:t>and the gradual loss of political rights (Breen, 1973, p</w:t>
      </w:r>
      <w:r w:rsidR="001E6932">
        <w:rPr>
          <w:rFonts w:ascii="Times New Roman" w:hAnsi="Times New Roman" w:cs="Times New Roman"/>
          <w:sz w:val="24"/>
          <w:szCs w:val="24"/>
          <w:lang w:val="en-US"/>
        </w:rPr>
        <w:t>p</w:t>
      </w:r>
      <w:r w:rsidR="0037584F" w:rsidRPr="0037584F">
        <w:rPr>
          <w:rFonts w:ascii="Times New Roman" w:hAnsi="Times New Roman" w:cs="Times New Roman"/>
          <w:sz w:val="24"/>
          <w:szCs w:val="24"/>
          <w:lang w:val="en-US"/>
        </w:rPr>
        <w:t>. 10-12).</w:t>
      </w:r>
    </w:p>
    <w:p w14:paraId="52E4741D" w14:textId="6715A232" w:rsidR="0037584F" w:rsidRDefault="0037584F" w:rsidP="0037584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Bacon</w:t>
      </w:r>
      <w:r w:rsidR="00881BCE">
        <w:rPr>
          <w:rFonts w:ascii="Times New Roman" w:hAnsi="Times New Roman" w:cs="Times New Roman"/>
          <w:sz w:val="24"/>
          <w:szCs w:val="24"/>
          <w:lang w:val="en-US"/>
        </w:rPr>
        <w:t>’</w:t>
      </w:r>
      <w:r w:rsidRPr="0037584F">
        <w:rPr>
          <w:rFonts w:ascii="Times New Roman" w:hAnsi="Times New Roman" w:cs="Times New Roman"/>
          <w:sz w:val="24"/>
          <w:szCs w:val="24"/>
          <w:lang w:val="en-US"/>
        </w:rPr>
        <w:t>s rebellion followed the decision of the House</w:t>
      </w:r>
      <w:r>
        <w:rPr>
          <w:rFonts w:ascii="Times New Roman" w:hAnsi="Times New Roman" w:cs="Times New Roman"/>
          <w:sz w:val="24"/>
          <w:szCs w:val="24"/>
          <w:lang w:val="en-US"/>
        </w:rPr>
        <w:t xml:space="preserve"> to limit the suffrage to house</w:t>
      </w:r>
      <w:r w:rsidRPr="0037584F">
        <w:rPr>
          <w:rFonts w:ascii="Times New Roman" w:hAnsi="Times New Roman" w:cs="Times New Roman"/>
          <w:sz w:val="24"/>
          <w:szCs w:val="24"/>
          <w:lang w:val="en-US"/>
        </w:rPr>
        <w:t>holders and freeholders in 1670, but had mixed s</w:t>
      </w:r>
      <w:r>
        <w:rPr>
          <w:rFonts w:ascii="Times New Roman" w:hAnsi="Times New Roman" w:cs="Times New Roman"/>
          <w:sz w:val="24"/>
          <w:szCs w:val="24"/>
          <w:lang w:val="en-US"/>
        </w:rPr>
        <w:t xml:space="preserve">uccess in pushing for long-term </w:t>
      </w:r>
      <w:r w:rsidRPr="0037584F">
        <w:rPr>
          <w:rFonts w:ascii="Times New Roman" w:hAnsi="Times New Roman" w:cs="Times New Roman"/>
          <w:sz w:val="24"/>
          <w:szCs w:val="24"/>
          <w:lang w:val="en-US"/>
        </w:rPr>
        <w:t>policies expanding popular participation in govern</w:t>
      </w:r>
      <w:r>
        <w:rPr>
          <w:rFonts w:ascii="Times New Roman" w:hAnsi="Times New Roman" w:cs="Times New Roman"/>
          <w:sz w:val="24"/>
          <w:szCs w:val="24"/>
          <w:lang w:val="en-US"/>
        </w:rPr>
        <w:t>ment. On the one hand, a repre</w:t>
      </w:r>
      <w:r w:rsidRPr="0037584F">
        <w:rPr>
          <w:rFonts w:ascii="Times New Roman" w:hAnsi="Times New Roman" w:cs="Times New Roman"/>
          <w:sz w:val="24"/>
          <w:szCs w:val="24"/>
          <w:lang w:val="en-US"/>
        </w:rPr>
        <w:t>sentative county levy court was established, in wh</w:t>
      </w:r>
      <w:r>
        <w:rPr>
          <w:rFonts w:ascii="Times New Roman" w:hAnsi="Times New Roman" w:cs="Times New Roman"/>
          <w:sz w:val="24"/>
          <w:szCs w:val="24"/>
          <w:lang w:val="en-US"/>
        </w:rPr>
        <w:t xml:space="preserve">ich members were elected by the </w:t>
      </w:r>
      <w:r w:rsidRPr="0037584F">
        <w:rPr>
          <w:rFonts w:ascii="Times New Roman" w:hAnsi="Times New Roman" w:cs="Times New Roman"/>
          <w:sz w:val="24"/>
          <w:szCs w:val="24"/>
          <w:lang w:val="en-US"/>
        </w:rPr>
        <w:t>majority of freemen in each parish county. Similarly, previously appointed o</w:t>
      </w:r>
      <w:r>
        <w:rPr>
          <w:rFonts w:ascii="Times New Roman" w:hAnsi="Times New Roman" w:cs="Times New Roman"/>
          <w:sz w:val="24"/>
          <w:szCs w:val="24"/>
          <w:lang w:val="en-US"/>
        </w:rPr>
        <w:t xml:space="preserve">ffices in </w:t>
      </w:r>
      <w:r w:rsidRPr="0037584F">
        <w:rPr>
          <w:rFonts w:ascii="Times New Roman" w:hAnsi="Times New Roman" w:cs="Times New Roman"/>
          <w:sz w:val="24"/>
          <w:szCs w:val="24"/>
          <w:lang w:val="en-US"/>
        </w:rPr>
        <w:t>the vestries and militia were made elective (McKin</w:t>
      </w:r>
      <w:r>
        <w:rPr>
          <w:rFonts w:ascii="Times New Roman" w:hAnsi="Times New Roman" w:cs="Times New Roman"/>
          <w:sz w:val="24"/>
          <w:szCs w:val="24"/>
          <w:lang w:val="en-US"/>
        </w:rPr>
        <w:t xml:space="preserve">ley, 1905, p. 33). On the other </w:t>
      </w:r>
      <w:r w:rsidRPr="0037584F">
        <w:rPr>
          <w:rFonts w:ascii="Times New Roman" w:hAnsi="Times New Roman" w:cs="Times New Roman"/>
          <w:sz w:val="24"/>
          <w:szCs w:val="24"/>
          <w:lang w:val="en-US"/>
        </w:rPr>
        <w:t>hand, the</w:t>
      </w:r>
      <w:r>
        <w:rPr>
          <w:rFonts w:ascii="Times New Roman" w:hAnsi="Times New Roman" w:cs="Times New Roman"/>
          <w:sz w:val="24"/>
          <w:szCs w:val="24"/>
          <w:lang w:val="en-US"/>
        </w:rPr>
        <w:t xml:space="preserve"> 1676 decision to extend the suff</w:t>
      </w:r>
      <w:r w:rsidRPr="0037584F">
        <w:rPr>
          <w:rFonts w:ascii="Times New Roman" w:hAnsi="Times New Roman" w:cs="Times New Roman"/>
          <w:sz w:val="24"/>
          <w:szCs w:val="24"/>
          <w:lang w:val="en-US"/>
        </w:rPr>
        <w:t>rage to a</w:t>
      </w:r>
      <w:r>
        <w:rPr>
          <w:rFonts w:ascii="Times New Roman" w:hAnsi="Times New Roman" w:cs="Times New Roman"/>
          <w:sz w:val="24"/>
          <w:szCs w:val="24"/>
          <w:lang w:val="en-US"/>
        </w:rPr>
        <w:t xml:space="preserve">ll freemen was rescinded in the </w:t>
      </w:r>
      <w:r w:rsidRPr="0037584F">
        <w:rPr>
          <w:rFonts w:ascii="Times New Roman" w:hAnsi="Times New Roman" w:cs="Times New Roman"/>
          <w:sz w:val="24"/>
          <w:szCs w:val="24"/>
          <w:lang w:val="en-US"/>
        </w:rPr>
        <w:t xml:space="preserve">same year, and only freeholders and householders could vote until </w:t>
      </w:r>
      <w:r>
        <w:rPr>
          <w:rFonts w:ascii="Times New Roman" w:hAnsi="Times New Roman" w:cs="Times New Roman"/>
          <w:sz w:val="24"/>
          <w:szCs w:val="24"/>
          <w:lang w:val="en-US"/>
        </w:rPr>
        <w:t xml:space="preserve">1683. Although a </w:t>
      </w:r>
      <w:r w:rsidRPr="0037584F">
        <w:rPr>
          <w:rFonts w:ascii="Times New Roman" w:hAnsi="Times New Roman" w:cs="Times New Roman"/>
          <w:sz w:val="24"/>
          <w:szCs w:val="24"/>
          <w:lang w:val="en-US"/>
        </w:rPr>
        <w:t xml:space="preserve">new law was passed which allowed essentially </w:t>
      </w:r>
      <w:r w:rsidRPr="0037584F">
        <w:rPr>
          <w:rFonts w:ascii="Times New Roman" w:hAnsi="Times New Roman" w:cs="Times New Roman"/>
          <w:i/>
          <w:sz w:val="24"/>
          <w:szCs w:val="24"/>
          <w:lang w:val="en-US"/>
        </w:rPr>
        <w:t>all</w:t>
      </w:r>
      <w:r w:rsidRPr="0037584F">
        <w:rPr>
          <w:rFonts w:ascii="Times New Roman" w:hAnsi="Times New Roman" w:cs="Times New Roman"/>
          <w:sz w:val="24"/>
          <w:szCs w:val="24"/>
          <w:lang w:val="en-US"/>
        </w:rPr>
        <w:t xml:space="preserve"> f</w:t>
      </w:r>
      <w:r>
        <w:rPr>
          <w:rFonts w:ascii="Times New Roman" w:hAnsi="Times New Roman" w:cs="Times New Roman"/>
          <w:sz w:val="24"/>
          <w:szCs w:val="24"/>
          <w:lang w:val="en-US"/>
        </w:rPr>
        <w:t xml:space="preserve">reemen to vote, the suffrage was </w:t>
      </w:r>
      <w:r w:rsidRPr="0037584F">
        <w:rPr>
          <w:rFonts w:ascii="Times New Roman" w:hAnsi="Times New Roman" w:cs="Times New Roman"/>
          <w:sz w:val="24"/>
          <w:szCs w:val="24"/>
          <w:lang w:val="en-US"/>
        </w:rPr>
        <w:t>limited to freeholders again in 169</w:t>
      </w:r>
      <w:r w:rsidR="001F60CD">
        <w:rPr>
          <w:rFonts w:ascii="Times New Roman" w:hAnsi="Times New Roman" w:cs="Times New Roman"/>
          <w:sz w:val="24"/>
          <w:szCs w:val="24"/>
          <w:lang w:val="en-US"/>
        </w:rPr>
        <w:t>9</w:t>
      </w:r>
      <w:r w:rsidRPr="0037584F">
        <w:rPr>
          <w:rFonts w:ascii="Times New Roman" w:hAnsi="Times New Roman" w:cs="Times New Roman"/>
          <w:sz w:val="24"/>
          <w:szCs w:val="24"/>
          <w:lang w:val="en-US"/>
        </w:rPr>
        <w:t>.</w:t>
      </w:r>
    </w:p>
    <w:p w14:paraId="12E728E9" w14:textId="75EEAF21" w:rsidR="0037584F" w:rsidRDefault="00934E5D" w:rsidP="0037584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Furthermore</w:t>
      </w:r>
      <w:r w:rsidR="0037584F" w:rsidRPr="0037584F">
        <w:rPr>
          <w:rFonts w:ascii="Times New Roman" w:hAnsi="Times New Roman" w:cs="Times New Roman"/>
          <w:sz w:val="24"/>
          <w:szCs w:val="24"/>
          <w:lang w:val="en-US"/>
        </w:rPr>
        <w:t xml:space="preserve">, Table </w:t>
      </w:r>
      <w:r w:rsidR="003C0398">
        <w:rPr>
          <w:rFonts w:ascii="Times New Roman" w:hAnsi="Times New Roman" w:cs="Times New Roman"/>
          <w:sz w:val="24"/>
          <w:szCs w:val="24"/>
          <w:lang w:val="en-US"/>
        </w:rPr>
        <w:t>2</w:t>
      </w:r>
      <w:r w:rsidR="003C0398" w:rsidRPr="0037584F">
        <w:rPr>
          <w:rFonts w:ascii="Times New Roman" w:hAnsi="Times New Roman" w:cs="Times New Roman"/>
          <w:sz w:val="24"/>
          <w:szCs w:val="24"/>
          <w:lang w:val="en-US"/>
        </w:rPr>
        <w:t xml:space="preserve"> </w:t>
      </w:r>
      <w:r w:rsidR="0037584F" w:rsidRPr="0037584F">
        <w:rPr>
          <w:rFonts w:ascii="Times New Roman" w:hAnsi="Times New Roman" w:cs="Times New Roman"/>
          <w:sz w:val="24"/>
          <w:szCs w:val="24"/>
          <w:lang w:val="en-US"/>
        </w:rPr>
        <w:t>shows that the most libera</w:t>
      </w:r>
      <w:r w:rsidR="0037584F">
        <w:rPr>
          <w:rFonts w:ascii="Times New Roman" w:hAnsi="Times New Roman" w:cs="Times New Roman"/>
          <w:sz w:val="24"/>
          <w:szCs w:val="24"/>
          <w:lang w:val="en-US"/>
        </w:rPr>
        <w:t xml:space="preserve">l political institutions (which </w:t>
      </w:r>
      <w:r w:rsidR="0037584F" w:rsidRPr="0037584F">
        <w:rPr>
          <w:rFonts w:ascii="Times New Roman" w:hAnsi="Times New Roman" w:cs="Times New Roman"/>
          <w:sz w:val="24"/>
          <w:szCs w:val="24"/>
          <w:lang w:val="en-US"/>
        </w:rPr>
        <w:t>allowed even indentured servants to vote) were a</w:t>
      </w:r>
      <w:r w:rsidR="0037584F">
        <w:rPr>
          <w:rFonts w:ascii="Times New Roman" w:hAnsi="Times New Roman" w:cs="Times New Roman"/>
          <w:sz w:val="24"/>
          <w:szCs w:val="24"/>
          <w:lang w:val="en-US"/>
        </w:rPr>
        <w:t xml:space="preserve">dopted in the early </w:t>
      </w:r>
      <w:r w:rsidR="001E6932">
        <w:rPr>
          <w:rFonts w:ascii="Times New Roman" w:hAnsi="Times New Roman" w:cs="Times New Roman"/>
          <w:sz w:val="24"/>
          <w:szCs w:val="24"/>
          <w:lang w:val="en-US"/>
        </w:rPr>
        <w:t>17</w:t>
      </w:r>
      <w:r w:rsidR="001E6932" w:rsidRPr="005E28A2">
        <w:rPr>
          <w:rFonts w:ascii="Times New Roman" w:hAnsi="Times New Roman" w:cs="Times New Roman"/>
          <w:sz w:val="24"/>
          <w:szCs w:val="24"/>
          <w:vertAlign w:val="superscript"/>
          <w:lang w:val="en-US"/>
        </w:rPr>
        <w:t>th</w:t>
      </w:r>
      <w:r w:rsidR="001E6932">
        <w:rPr>
          <w:rFonts w:ascii="Times New Roman" w:hAnsi="Times New Roman" w:cs="Times New Roman"/>
          <w:sz w:val="24"/>
          <w:szCs w:val="24"/>
          <w:lang w:val="en-US"/>
        </w:rPr>
        <w:t xml:space="preserve"> </w:t>
      </w:r>
      <w:r w:rsidR="0037584F" w:rsidRPr="0037584F">
        <w:rPr>
          <w:rFonts w:ascii="Times New Roman" w:hAnsi="Times New Roman" w:cs="Times New Roman"/>
          <w:sz w:val="24"/>
          <w:szCs w:val="24"/>
          <w:lang w:val="en-US"/>
        </w:rPr>
        <w:t xml:space="preserve">century, at a time when there were in fact few </w:t>
      </w:r>
      <w:r w:rsidR="0037584F">
        <w:rPr>
          <w:rFonts w:ascii="Times New Roman" w:hAnsi="Times New Roman" w:cs="Times New Roman"/>
          <w:sz w:val="24"/>
          <w:szCs w:val="24"/>
          <w:lang w:val="en-US"/>
        </w:rPr>
        <w:t xml:space="preserve">uprisings. More importantly, it </w:t>
      </w:r>
      <w:r w:rsidR="0037584F" w:rsidRPr="0037584F">
        <w:rPr>
          <w:rFonts w:ascii="Times New Roman" w:hAnsi="Times New Roman" w:cs="Times New Roman"/>
          <w:sz w:val="24"/>
          <w:szCs w:val="24"/>
          <w:lang w:val="en-US"/>
        </w:rPr>
        <w:t xml:space="preserve">was the switch from indentured servitude to slaves </w:t>
      </w:r>
      <w:r w:rsidR="0037584F">
        <w:rPr>
          <w:rFonts w:ascii="Times New Roman" w:hAnsi="Times New Roman" w:cs="Times New Roman"/>
          <w:sz w:val="24"/>
          <w:szCs w:val="24"/>
          <w:lang w:val="en-US"/>
        </w:rPr>
        <w:t xml:space="preserve">in the early </w:t>
      </w:r>
      <w:r w:rsidR="001E6932">
        <w:rPr>
          <w:rFonts w:ascii="Times New Roman" w:hAnsi="Times New Roman" w:cs="Times New Roman"/>
          <w:sz w:val="24"/>
          <w:szCs w:val="24"/>
          <w:lang w:val="en-US"/>
        </w:rPr>
        <w:t>18</w:t>
      </w:r>
      <w:r w:rsidR="001E6932" w:rsidRPr="005E28A2">
        <w:rPr>
          <w:rFonts w:ascii="Times New Roman" w:hAnsi="Times New Roman" w:cs="Times New Roman"/>
          <w:sz w:val="24"/>
          <w:szCs w:val="24"/>
          <w:vertAlign w:val="superscript"/>
          <w:lang w:val="en-US"/>
        </w:rPr>
        <w:t>th</w:t>
      </w:r>
      <w:r w:rsidR="001E6932">
        <w:rPr>
          <w:rFonts w:ascii="Times New Roman" w:hAnsi="Times New Roman" w:cs="Times New Roman"/>
          <w:sz w:val="24"/>
          <w:szCs w:val="24"/>
          <w:lang w:val="en-US"/>
        </w:rPr>
        <w:t xml:space="preserve"> </w:t>
      </w:r>
      <w:r w:rsidR="0037584F">
        <w:rPr>
          <w:rFonts w:ascii="Times New Roman" w:hAnsi="Times New Roman" w:cs="Times New Roman"/>
          <w:sz w:val="24"/>
          <w:szCs w:val="24"/>
          <w:lang w:val="en-US"/>
        </w:rPr>
        <w:t xml:space="preserve">century that underlied </w:t>
      </w:r>
      <w:r w:rsidR="0037584F" w:rsidRPr="0037584F">
        <w:rPr>
          <w:rFonts w:ascii="Times New Roman" w:hAnsi="Times New Roman" w:cs="Times New Roman"/>
          <w:i/>
          <w:sz w:val="24"/>
          <w:szCs w:val="24"/>
          <w:lang w:val="en-US"/>
        </w:rPr>
        <w:t>both</w:t>
      </w:r>
      <w:r w:rsidR="0037584F">
        <w:rPr>
          <w:rFonts w:ascii="Times New Roman" w:hAnsi="Times New Roman" w:cs="Times New Roman"/>
          <w:sz w:val="24"/>
          <w:szCs w:val="24"/>
          <w:lang w:val="en-US"/>
        </w:rPr>
        <w:t xml:space="preserve"> Virginia</w:t>
      </w:r>
      <w:r w:rsidR="001E6932">
        <w:rPr>
          <w:rFonts w:ascii="Times New Roman" w:hAnsi="Times New Roman" w:cs="Times New Roman"/>
          <w:sz w:val="24"/>
          <w:szCs w:val="24"/>
          <w:lang w:val="en-US"/>
        </w:rPr>
        <w:t>’</w:t>
      </w:r>
      <w:r w:rsidR="0037584F" w:rsidRPr="0037584F">
        <w:rPr>
          <w:rFonts w:ascii="Times New Roman" w:hAnsi="Times New Roman" w:cs="Times New Roman"/>
          <w:sz w:val="24"/>
          <w:szCs w:val="24"/>
          <w:lang w:val="en-US"/>
        </w:rPr>
        <w:t>s stability and its restrict</w:t>
      </w:r>
      <w:r w:rsidR="0037584F">
        <w:rPr>
          <w:rFonts w:ascii="Times New Roman" w:hAnsi="Times New Roman" w:cs="Times New Roman"/>
          <w:sz w:val="24"/>
          <w:szCs w:val="24"/>
          <w:lang w:val="en-US"/>
        </w:rPr>
        <w:t xml:space="preserve">ive representative institutions </w:t>
      </w:r>
      <w:r w:rsidR="0037584F" w:rsidRPr="0037584F">
        <w:rPr>
          <w:rFonts w:ascii="Times New Roman" w:hAnsi="Times New Roman" w:cs="Times New Roman"/>
          <w:sz w:val="24"/>
          <w:szCs w:val="24"/>
          <w:lang w:val="en-US"/>
        </w:rPr>
        <w:t>(Breen, 1973, p</w:t>
      </w:r>
      <w:r w:rsidR="001E6932">
        <w:rPr>
          <w:rFonts w:ascii="Times New Roman" w:hAnsi="Times New Roman" w:cs="Times New Roman"/>
          <w:sz w:val="24"/>
          <w:szCs w:val="24"/>
          <w:lang w:val="en-US"/>
        </w:rPr>
        <w:t>p</w:t>
      </w:r>
      <w:r w:rsidR="0037584F" w:rsidRPr="0037584F">
        <w:rPr>
          <w:rFonts w:ascii="Times New Roman" w:hAnsi="Times New Roman" w:cs="Times New Roman"/>
          <w:sz w:val="24"/>
          <w:szCs w:val="24"/>
          <w:lang w:val="en-US"/>
        </w:rPr>
        <w:t>. 13-17). As we argued in the analytic narrative, slavery bene</w:t>
      </w:r>
      <w:r w:rsidR="0037584F">
        <w:rPr>
          <w:rFonts w:ascii="Times New Roman" w:hAnsi="Times New Roman" w:cs="Times New Roman"/>
          <w:sz w:val="24"/>
          <w:szCs w:val="24"/>
          <w:lang w:val="en-US"/>
        </w:rPr>
        <w:t>fi</w:t>
      </w:r>
      <w:r w:rsidR="0037584F" w:rsidRPr="0037584F">
        <w:rPr>
          <w:rFonts w:ascii="Times New Roman" w:hAnsi="Times New Roman" w:cs="Times New Roman"/>
          <w:sz w:val="24"/>
          <w:szCs w:val="24"/>
          <w:lang w:val="en-US"/>
        </w:rPr>
        <w:t>ted</w:t>
      </w:r>
      <w:r w:rsidR="0037584F">
        <w:rPr>
          <w:rFonts w:ascii="Times New Roman" w:hAnsi="Times New Roman" w:cs="Times New Roman"/>
          <w:sz w:val="24"/>
          <w:szCs w:val="24"/>
          <w:lang w:val="en-US"/>
        </w:rPr>
        <w:t xml:space="preserve"> </w:t>
      </w:r>
      <w:r w:rsidR="0037584F" w:rsidRPr="0037584F">
        <w:rPr>
          <w:rFonts w:ascii="Times New Roman" w:hAnsi="Times New Roman" w:cs="Times New Roman"/>
          <w:sz w:val="24"/>
          <w:szCs w:val="24"/>
          <w:lang w:val="en-US"/>
        </w:rPr>
        <w:t>not only large planters, but a</w:t>
      </w:r>
      <w:r w:rsidR="0037584F">
        <w:rPr>
          <w:rFonts w:ascii="Times New Roman" w:hAnsi="Times New Roman" w:cs="Times New Roman"/>
          <w:sz w:val="24"/>
          <w:szCs w:val="24"/>
          <w:lang w:val="en-US"/>
        </w:rPr>
        <w:t>lso smaller farmers who could aff</w:t>
      </w:r>
      <w:r w:rsidR="0037584F" w:rsidRPr="0037584F">
        <w:rPr>
          <w:rFonts w:ascii="Times New Roman" w:hAnsi="Times New Roman" w:cs="Times New Roman"/>
          <w:sz w:val="24"/>
          <w:szCs w:val="24"/>
          <w:lang w:val="en-US"/>
        </w:rPr>
        <w:t>ord even a few slaves.</w:t>
      </w:r>
      <w:r w:rsidR="0037584F">
        <w:rPr>
          <w:rFonts w:ascii="Times New Roman" w:hAnsi="Times New Roman" w:cs="Times New Roman"/>
          <w:sz w:val="24"/>
          <w:szCs w:val="24"/>
          <w:lang w:val="en-US"/>
        </w:rPr>
        <w:t xml:space="preserve"> </w:t>
      </w:r>
      <w:r w:rsidR="0037584F" w:rsidRPr="0037584F">
        <w:rPr>
          <w:rFonts w:ascii="Times New Roman" w:hAnsi="Times New Roman" w:cs="Times New Roman"/>
          <w:sz w:val="24"/>
          <w:szCs w:val="24"/>
          <w:lang w:val="en-US"/>
        </w:rPr>
        <w:t>As the latter class expanded and prospered and th</w:t>
      </w:r>
      <w:r w:rsidR="0037584F">
        <w:rPr>
          <w:rFonts w:ascii="Times New Roman" w:hAnsi="Times New Roman" w:cs="Times New Roman"/>
          <w:sz w:val="24"/>
          <w:szCs w:val="24"/>
          <w:lang w:val="en-US"/>
        </w:rPr>
        <w:t xml:space="preserve">e number of indentured servants </w:t>
      </w:r>
      <w:r w:rsidR="0037584F" w:rsidRPr="0037584F">
        <w:rPr>
          <w:rFonts w:ascii="Times New Roman" w:hAnsi="Times New Roman" w:cs="Times New Roman"/>
          <w:sz w:val="24"/>
          <w:szCs w:val="24"/>
          <w:lang w:val="en-US"/>
        </w:rPr>
        <w:t>and poor whites dwindled, the interests of big an</w:t>
      </w:r>
      <w:r w:rsidR="0037584F">
        <w:rPr>
          <w:rFonts w:ascii="Times New Roman" w:hAnsi="Times New Roman" w:cs="Times New Roman"/>
          <w:sz w:val="24"/>
          <w:szCs w:val="24"/>
          <w:lang w:val="en-US"/>
        </w:rPr>
        <w:t xml:space="preserve">d small landholders became more </w:t>
      </w:r>
      <w:r w:rsidR="0037584F" w:rsidRPr="0037584F">
        <w:rPr>
          <w:rFonts w:ascii="Times New Roman" w:hAnsi="Times New Roman" w:cs="Times New Roman"/>
          <w:sz w:val="24"/>
          <w:szCs w:val="24"/>
          <w:lang w:val="en-US"/>
        </w:rPr>
        <w:t xml:space="preserve">closely aligned. This not only prompted the tightening </w:t>
      </w:r>
      <w:r w:rsidR="0037584F">
        <w:rPr>
          <w:rFonts w:ascii="Times New Roman" w:hAnsi="Times New Roman" w:cs="Times New Roman"/>
          <w:sz w:val="24"/>
          <w:szCs w:val="24"/>
          <w:lang w:val="en-US"/>
        </w:rPr>
        <w:t xml:space="preserve">of the franchise to freeholders </w:t>
      </w:r>
      <w:r w:rsidR="0037584F" w:rsidRPr="0037584F">
        <w:rPr>
          <w:rFonts w:ascii="Times New Roman" w:hAnsi="Times New Roman" w:cs="Times New Roman"/>
          <w:sz w:val="24"/>
          <w:szCs w:val="24"/>
          <w:lang w:val="en-US"/>
        </w:rPr>
        <w:t xml:space="preserve">in 1699, but also made it increasingly costly for small </w:t>
      </w:r>
      <w:r w:rsidR="0037584F">
        <w:rPr>
          <w:rFonts w:ascii="Times New Roman" w:hAnsi="Times New Roman" w:cs="Times New Roman"/>
          <w:sz w:val="24"/>
          <w:szCs w:val="24"/>
          <w:lang w:val="en-US"/>
        </w:rPr>
        <w:t xml:space="preserve">farmers to participate in lower </w:t>
      </w:r>
      <w:r w:rsidR="0037584F" w:rsidRPr="0037584F">
        <w:rPr>
          <w:rFonts w:ascii="Times New Roman" w:hAnsi="Times New Roman" w:cs="Times New Roman"/>
          <w:sz w:val="24"/>
          <w:szCs w:val="24"/>
          <w:lang w:val="en-US"/>
        </w:rPr>
        <w:t>class collective action, thus improving the security situation in the colony.</w:t>
      </w:r>
    </w:p>
    <w:p w14:paraId="30E3AD35" w14:textId="76258E5F" w:rsidR="0037584F" w:rsidRPr="005E28A2" w:rsidRDefault="0037584F" w:rsidP="0037584F">
      <w:pPr>
        <w:spacing w:line="360" w:lineRule="auto"/>
        <w:jc w:val="both"/>
        <w:rPr>
          <w:rFonts w:ascii="Times New Roman" w:hAnsi="Times New Roman" w:cs="Times New Roman"/>
          <w:i/>
          <w:sz w:val="24"/>
          <w:szCs w:val="24"/>
          <w:lang w:val="en-US"/>
        </w:rPr>
      </w:pPr>
      <w:r w:rsidRPr="005E28A2">
        <w:rPr>
          <w:rFonts w:ascii="Times New Roman" w:hAnsi="Times New Roman" w:cs="Times New Roman"/>
          <w:i/>
          <w:sz w:val="24"/>
          <w:szCs w:val="24"/>
          <w:lang w:val="en-US"/>
        </w:rPr>
        <w:t>The costs of democracy</w:t>
      </w:r>
    </w:p>
    <w:p w14:paraId="3EBFDCC0" w14:textId="77777777" w:rsidR="004F571A" w:rsidRDefault="0037584F" w:rsidP="004F571A">
      <w:pPr>
        <w:spacing w:line="360" w:lineRule="auto"/>
        <w:jc w:val="both"/>
        <w:rPr>
          <w:rFonts w:ascii="Times New Roman" w:hAnsi="Times New Roman" w:cs="Times New Roman"/>
          <w:sz w:val="24"/>
          <w:szCs w:val="24"/>
          <w:lang w:val="en-US"/>
        </w:rPr>
      </w:pPr>
      <w:r w:rsidRPr="0037584F">
        <w:rPr>
          <w:rFonts w:ascii="Times New Roman" w:hAnsi="Times New Roman" w:cs="Times New Roman"/>
          <w:sz w:val="24"/>
          <w:szCs w:val="24"/>
          <w:lang w:val="en-US"/>
        </w:rPr>
        <w:t>It may be possible that even in an environment of sta</w:t>
      </w:r>
      <w:r>
        <w:rPr>
          <w:rFonts w:ascii="Times New Roman" w:hAnsi="Times New Roman" w:cs="Times New Roman"/>
          <w:sz w:val="24"/>
          <w:szCs w:val="24"/>
          <w:lang w:val="en-US"/>
        </w:rPr>
        <w:t>ble labour markets and inequal</w:t>
      </w:r>
      <w:r w:rsidRPr="0037584F">
        <w:rPr>
          <w:rFonts w:ascii="Times New Roman" w:hAnsi="Times New Roman" w:cs="Times New Roman"/>
          <w:sz w:val="24"/>
          <w:szCs w:val="24"/>
          <w:lang w:val="en-US"/>
        </w:rPr>
        <w:t>ity, the continued redistribution burden of a democ</w:t>
      </w:r>
      <w:r>
        <w:rPr>
          <w:rFonts w:ascii="Times New Roman" w:hAnsi="Times New Roman" w:cs="Times New Roman"/>
          <w:sz w:val="24"/>
          <w:szCs w:val="24"/>
          <w:lang w:val="en-US"/>
        </w:rPr>
        <w:t>ratic regime becomes unsustain</w:t>
      </w:r>
      <w:r w:rsidRPr="0037584F">
        <w:rPr>
          <w:rFonts w:ascii="Times New Roman" w:hAnsi="Times New Roman" w:cs="Times New Roman"/>
          <w:sz w:val="24"/>
          <w:szCs w:val="24"/>
          <w:lang w:val="en-US"/>
        </w:rPr>
        <w:t>able, prompting elites to constrain the franchise. For instance, even small amounts</w:t>
      </w:r>
      <w:r w:rsidR="004F571A" w:rsidRPr="004F571A">
        <w:rPr>
          <w:lang w:val="en-US"/>
        </w:rPr>
        <w:t xml:space="preserve"> </w:t>
      </w:r>
      <w:r w:rsidR="004F571A" w:rsidRPr="004F571A">
        <w:rPr>
          <w:rFonts w:ascii="Times New Roman" w:hAnsi="Times New Roman" w:cs="Times New Roman"/>
          <w:sz w:val="24"/>
          <w:szCs w:val="24"/>
          <w:lang w:val="en-US"/>
        </w:rPr>
        <w:t>of redistribution may put signi</w:t>
      </w:r>
      <w:r w:rsidR="004F571A">
        <w:rPr>
          <w:rFonts w:ascii="Times New Roman" w:hAnsi="Times New Roman" w:cs="Times New Roman"/>
          <w:sz w:val="24"/>
          <w:szCs w:val="24"/>
          <w:lang w:val="en-US"/>
        </w:rPr>
        <w:t>fi</w:t>
      </w:r>
      <w:r w:rsidR="004F571A" w:rsidRPr="004F571A">
        <w:rPr>
          <w:rFonts w:ascii="Times New Roman" w:hAnsi="Times New Roman" w:cs="Times New Roman"/>
          <w:sz w:val="24"/>
          <w:szCs w:val="24"/>
          <w:lang w:val="en-US"/>
        </w:rPr>
        <w:t>cant pressure on</w:t>
      </w:r>
      <w:r w:rsidR="004F571A">
        <w:rPr>
          <w:rFonts w:ascii="Times New Roman" w:hAnsi="Times New Roman" w:cs="Times New Roman"/>
          <w:sz w:val="24"/>
          <w:szCs w:val="24"/>
          <w:lang w:val="en-US"/>
        </w:rPr>
        <w:t xml:space="preserve"> cash strapped governments that </w:t>
      </w:r>
      <w:r w:rsidR="004F571A" w:rsidRPr="004F571A">
        <w:rPr>
          <w:rFonts w:ascii="Times New Roman" w:hAnsi="Times New Roman" w:cs="Times New Roman"/>
          <w:sz w:val="24"/>
          <w:szCs w:val="24"/>
          <w:lang w:val="en-US"/>
        </w:rPr>
        <w:t xml:space="preserve">need to service debt or have high war expenses. As a result, </w:t>
      </w:r>
      <w:r w:rsidR="004F571A">
        <w:rPr>
          <w:rFonts w:ascii="Times New Roman" w:hAnsi="Times New Roman" w:cs="Times New Roman"/>
          <w:sz w:val="24"/>
          <w:szCs w:val="24"/>
          <w:lang w:val="en-US"/>
        </w:rPr>
        <w:t xml:space="preserve">financial concerns and </w:t>
      </w:r>
      <w:r w:rsidR="004F571A" w:rsidRPr="004F571A">
        <w:rPr>
          <w:rFonts w:ascii="Times New Roman" w:hAnsi="Times New Roman" w:cs="Times New Roman"/>
          <w:sz w:val="24"/>
          <w:szCs w:val="24"/>
          <w:lang w:val="en-US"/>
        </w:rPr>
        <w:t>not labour markets may dictate i</w:t>
      </w:r>
      <w:r w:rsidR="004F571A">
        <w:rPr>
          <w:rFonts w:ascii="Times New Roman" w:hAnsi="Times New Roman" w:cs="Times New Roman"/>
          <w:sz w:val="24"/>
          <w:szCs w:val="24"/>
          <w:lang w:val="en-US"/>
        </w:rPr>
        <w:t>f democracy is feasible or not.</w:t>
      </w:r>
    </w:p>
    <w:p w14:paraId="375146A9" w14:textId="5565F11B" w:rsidR="004D4394" w:rsidRDefault="004F571A" w:rsidP="004D4394">
      <w:pPr>
        <w:spacing w:line="360" w:lineRule="auto"/>
        <w:ind w:firstLine="708"/>
        <w:jc w:val="both"/>
        <w:rPr>
          <w:rFonts w:ascii="Times New Roman" w:hAnsi="Times New Roman" w:cs="Times New Roman"/>
          <w:sz w:val="24"/>
          <w:szCs w:val="24"/>
          <w:lang w:val="en-US"/>
        </w:rPr>
      </w:pPr>
      <w:r w:rsidRPr="004F571A">
        <w:rPr>
          <w:rFonts w:ascii="Times New Roman" w:hAnsi="Times New Roman" w:cs="Times New Roman"/>
          <w:sz w:val="24"/>
          <w:szCs w:val="24"/>
          <w:lang w:val="en-US"/>
        </w:rPr>
        <w:t>The major sources of taxation and redistribution in the colony were the poll tax</w:t>
      </w:r>
      <w:r>
        <w:rPr>
          <w:rFonts w:ascii="Times New Roman" w:hAnsi="Times New Roman" w:cs="Times New Roman"/>
          <w:sz w:val="24"/>
          <w:szCs w:val="24"/>
          <w:lang w:val="en-US"/>
        </w:rPr>
        <w:t xml:space="preserve"> </w:t>
      </w:r>
      <w:r w:rsidRPr="004F571A">
        <w:rPr>
          <w:rFonts w:ascii="Times New Roman" w:hAnsi="Times New Roman" w:cs="Times New Roman"/>
          <w:sz w:val="24"/>
          <w:szCs w:val="24"/>
          <w:lang w:val="en-US"/>
        </w:rPr>
        <w:t>and the export duty on tobacco</w:t>
      </w:r>
      <w:r w:rsidR="00B34768">
        <w:rPr>
          <w:rFonts w:ascii="Times New Roman" w:hAnsi="Times New Roman" w:cs="Times New Roman"/>
          <w:sz w:val="24"/>
          <w:szCs w:val="24"/>
          <w:lang w:val="en-US"/>
        </w:rPr>
        <w:t>,</w:t>
      </w:r>
      <w:r w:rsidRPr="004F571A">
        <w:rPr>
          <w:rFonts w:ascii="Times New Roman" w:hAnsi="Times New Roman" w:cs="Times New Roman"/>
          <w:sz w:val="24"/>
          <w:szCs w:val="24"/>
          <w:lang w:val="en-US"/>
        </w:rPr>
        <w:t xml:space="preserve"> amounting to 2 shill</w:t>
      </w:r>
      <w:r>
        <w:rPr>
          <w:rFonts w:ascii="Times New Roman" w:hAnsi="Times New Roman" w:cs="Times New Roman"/>
          <w:sz w:val="24"/>
          <w:szCs w:val="24"/>
          <w:lang w:val="en-US"/>
        </w:rPr>
        <w:t xml:space="preserve">ings per hogshead. The poll tax </w:t>
      </w:r>
      <w:r w:rsidRPr="004F571A">
        <w:rPr>
          <w:rFonts w:ascii="Times New Roman" w:hAnsi="Times New Roman" w:cs="Times New Roman"/>
          <w:sz w:val="24"/>
          <w:szCs w:val="24"/>
          <w:lang w:val="en-US"/>
        </w:rPr>
        <w:t xml:space="preserve">was levied on all white males above 16, as well as </w:t>
      </w:r>
      <w:r>
        <w:rPr>
          <w:rFonts w:ascii="Times New Roman" w:hAnsi="Times New Roman" w:cs="Times New Roman"/>
          <w:sz w:val="24"/>
          <w:szCs w:val="24"/>
          <w:lang w:val="en-US"/>
        </w:rPr>
        <w:t xml:space="preserve">on male and female servants and </w:t>
      </w:r>
      <w:r w:rsidRPr="004F571A">
        <w:rPr>
          <w:rFonts w:ascii="Times New Roman" w:hAnsi="Times New Roman" w:cs="Times New Roman"/>
          <w:sz w:val="24"/>
          <w:szCs w:val="24"/>
          <w:lang w:val="en-US"/>
        </w:rPr>
        <w:t xml:space="preserve">slaves, and consisted of public, county and parish levies. At </w:t>
      </w:r>
      <w:r>
        <w:rPr>
          <w:rFonts w:ascii="Times New Roman" w:hAnsi="Times New Roman" w:cs="Times New Roman"/>
          <w:sz w:val="24"/>
          <w:szCs w:val="24"/>
          <w:lang w:val="en-US"/>
        </w:rPr>
        <w:t>first glance, an examina</w:t>
      </w:r>
      <w:r w:rsidRPr="004F571A">
        <w:rPr>
          <w:rFonts w:ascii="Times New Roman" w:hAnsi="Times New Roman" w:cs="Times New Roman"/>
          <w:sz w:val="24"/>
          <w:szCs w:val="24"/>
          <w:lang w:val="en-US"/>
        </w:rPr>
        <w:t>tion of Figure A4 and Table A</w:t>
      </w:r>
      <w:r w:rsidR="001E6932">
        <w:rPr>
          <w:rFonts w:ascii="Times New Roman" w:hAnsi="Times New Roman" w:cs="Times New Roman"/>
          <w:sz w:val="24"/>
          <w:szCs w:val="24"/>
          <w:lang w:val="en-US"/>
        </w:rPr>
        <w:t>8</w:t>
      </w:r>
      <w:r w:rsidRPr="004F571A">
        <w:rPr>
          <w:rFonts w:ascii="Times New Roman" w:hAnsi="Times New Roman" w:cs="Times New Roman"/>
          <w:sz w:val="24"/>
          <w:szCs w:val="24"/>
          <w:lang w:val="en-US"/>
        </w:rPr>
        <w:t xml:space="preserve"> </w:t>
      </w:r>
      <w:r w:rsidRPr="004F571A">
        <w:rPr>
          <w:rFonts w:ascii="Times New Roman" w:hAnsi="Times New Roman" w:cs="Times New Roman"/>
          <w:sz w:val="24"/>
          <w:szCs w:val="24"/>
          <w:lang w:val="en-US"/>
        </w:rPr>
        <w:lastRenderedPageBreak/>
        <w:t xml:space="preserve">below suggests that </w:t>
      </w:r>
      <w:r w:rsidR="001E6932">
        <w:rPr>
          <w:rFonts w:ascii="Times New Roman" w:hAnsi="Times New Roman" w:cs="Times New Roman"/>
          <w:sz w:val="24"/>
          <w:szCs w:val="24"/>
          <w:lang w:val="en-US"/>
        </w:rPr>
        <w:t>17</w:t>
      </w:r>
      <w:r w:rsidR="001E6932" w:rsidRPr="005E28A2">
        <w:rPr>
          <w:rFonts w:ascii="Times New Roman" w:hAnsi="Times New Roman" w:cs="Times New Roman"/>
          <w:sz w:val="24"/>
          <w:szCs w:val="24"/>
          <w:vertAlign w:val="superscript"/>
          <w:lang w:val="en-US"/>
        </w:rPr>
        <w:t>th</w:t>
      </w:r>
      <w:r w:rsidRPr="004F571A">
        <w:rPr>
          <w:rFonts w:ascii="Times New Roman" w:hAnsi="Times New Roman" w:cs="Times New Roman"/>
          <w:sz w:val="24"/>
          <w:szCs w:val="24"/>
          <w:lang w:val="en-US"/>
        </w:rPr>
        <w:t>-century democracy</w:t>
      </w:r>
      <w:r>
        <w:rPr>
          <w:rFonts w:ascii="Times New Roman" w:hAnsi="Times New Roman" w:cs="Times New Roman"/>
          <w:sz w:val="24"/>
          <w:szCs w:val="24"/>
          <w:lang w:val="en-US"/>
        </w:rPr>
        <w:t xml:space="preserve"> </w:t>
      </w:r>
      <w:r w:rsidRPr="004F571A">
        <w:rPr>
          <w:rFonts w:ascii="Times New Roman" w:hAnsi="Times New Roman" w:cs="Times New Roman"/>
          <w:sz w:val="24"/>
          <w:szCs w:val="24"/>
          <w:lang w:val="en-US"/>
        </w:rPr>
        <w:t>may indeed have been expensive. The tax burden o</w:t>
      </w:r>
      <w:r>
        <w:rPr>
          <w:rFonts w:ascii="Times New Roman" w:hAnsi="Times New Roman" w:cs="Times New Roman"/>
          <w:sz w:val="24"/>
          <w:szCs w:val="24"/>
          <w:lang w:val="en-US"/>
        </w:rPr>
        <w:t xml:space="preserve">f the average colonist was much </w:t>
      </w:r>
      <w:r w:rsidRPr="004F571A">
        <w:rPr>
          <w:rFonts w:ascii="Times New Roman" w:hAnsi="Times New Roman" w:cs="Times New Roman"/>
          <w:sz w:val="24"/>
          <w:szCs w:val="24"/>
          <w:lang w:val="en-US"/>
        </w:rPr>
        <w:t xml:space="preserve">higher in the </w:t>
      </w:r>
      <w:r w:rsidR="001E6932">
        <w:rPr>
          <w:rFonts w:ascii="Times New Roman" w:hAnsi="Times New Roman" w:cs="Times New Roman"/>
          <w:sz w:val="24"/>
          <w:szCs w:val="24"/>
          <w:lang w:val="en-US"/>
        </w:rPr>
        <w:t>17</w:t>
      </w:r>
      <w:r w:rsidR="001E6932" w:rsidRPr="005E28A2">
        <w:rPr>
          <w:rFonts w:ascii="Times New Roman" w:hAnsi="Times New Roman" w:cs="Times New Roman"/>
          <w:sz w:val="24"/>
          <w:szCs w:val="24"/>
          <w:vertAlign w:val="superscript"/>
          <w:lang w:val="en-US"/>
        </w:rPr>
        <w:t>th</w:t>
      </w:r>
      <w:r w:rsidR="001E6932" w:rsidRPr="004F571A">
        <w:rPr>
          <w:rFonts w:ascii="Times New Roman" w:hAnsi="Times New Roman" w:cs="Times New Roman"/>
          <w:sz w:val="24"/>
          <w:szCs w:val="24"/>
          <w:lang w:val="en-US"/>
        </w:rPr>
        <w:t xml:space="preserve"> </w:t>
      </w:r>
      <w:r w:rsidRPr="004F571A">
        <w:rPr>
          <w:rFonts w:ascii="Times New Roman" w:hAnsi="Times New Roman" w:cs="Times New Roman"/>
          <w:sz w:val="24"/>
          <w:szCs w:val="24"/>
          <w:lang w:val="en-US"/>
        </w:rPr>
        <w:t>century, when democratic inst</w:t>
      </w:r>
      <w:r>
        <w:rPr>
          <w:rFonts w:ascii="Times New Roman" w:hAnsi="Times New Roman" w:cs="Times New Roman"/>
          <w:sz w:val="24"/>
          <w:szCs w:val="24"/>
          <w:lang w:val="en-US"/>
        </w:rPr>
        <w:t xml:space="preserve">itutions prevailed, relative </w:t>
      </w:r>
      <w:r w:rsidRPr="004F571A">
        <w:rPr>
          <w:rFonts w:ascii="Times New Roman" w:hAnsi="Times New Roman" w:cs="Times New Roman"/>
          <w:sz w:val="24"/>
          <w:szCs w:val="24"/>
          <w:lang w:val="en-US"/>
        </w:rPr>
        <w:t xml:space="preserve">to the </w:t>
      </w:r>
      <w:r w:rsidR="001E6932">
        <w:rPr>
          <w:rFonts w:ascii="Times New Roman" w:hAnsi="Times New Roman" w:cs="Times New Roman"/>
          <w:sz w:val="24"/>
          <w:szCs w:val="24"/>
          <w:lang w:val="en-US"/>
        </w:rPr>
        <w:t>18</w:t>
      </w:r>
      <w:r w:rsidR="001E6932" w:rsidRPr="005E28A2">
        <w:rPr>
          <w:rFonts w:ascii="Times New Roman" w:hAnsi="Times New Roman" w:cs="Times New Roman"/>
          <w:sz w:val="24"/>
          <w:szCs w:val="24"/>
          <w:vertAlign w:val="superscript"/>
          <w:lang w:val="en-US"/>
        </w:rPr>
        <w:t>th</w:t>
      </w:r>
      <w:r w:rsidR="001E6932">
        <w:rPr>
          <w:rFonts w:ascii="Times New Roman" w:hAnsi="Times New Roman" w:cs="Times New Roman"/>
          <w:sz w:val="24"/>
          <w:szCs w:val="24"/>
          <w:lang w:val="en-US"/>
        </w:rPr>
        <w:t xml:space="preserve"> </w:t>
      </w:r>
      <w:r>
        <w:rPr>
          <w:rFonts w:ascii="Times New Roman" w:hAnsi="Times New Roman" w:cs="Times New Roman"/>
          <w:sz w:val="24"/>
          <w:szCs w:val="24"/>
          <w:lang w:val="en-US"/>
        </w:rPr>
        <w:t>century, when the suff</w:t>
      </w:r>
      <w:r w:rsidRPr="004F571A">
        <w:rPr>
          <w:rFonts w:ascii="Times New Roman" w:hAnsi="Times New Roman" w:cs="Times New Roman"/>
          <w:sz w:val="24"/>
          <w:szCs w:val="24"/>
          <w:lang w:val="en-US"/>
        </w:rPr>
        <w:t>rage was t</w:t>
      </w:r>
      <w:r>
        <w:rPr>
          <w:rFonts w:ascii="Times New Roman" w:hAnsi="Times New Roman" w:cs="Times New Roman"/>
          <w:sz w:val="24"/>
          <w:szCs w:val="24"/>
          <w:lang w:val="en-US"/>
        </w:rPr>
        <w:t xml:space="preserve">ightened. However, the spike in </w:t>
      </w:r>
      <w:r w:rsidRPr="004F571A">
        <w:rPr>
          <w:rFonts w:ascii="Times New Roman" w:hAnsi="Times New Roman" w:cs="Times New Roman"/>
          <w:sz w:val="24"/>
          <w:szCs w:val="24"/>
          <w:lang w:val="en-US"/>
        </w:rPr>
        <w:t>tax rates in the early years of settlement was not d</w:t>
      </w:r>
      <w:r>
        <w:rPr>
          <w:rFonts w:ascii="Times New Roman" w:hAnsi="Times New Roman" w:cs="Times New Roman"/>
          <w:sz w:val="24"/>
          <w:szCs w:val="24"/>
          <w:lang w:val="en-US"/>
        </w:rPr>
        <w:t xml:space="preserve">ue to increased redistribution, </w:t>
      </w:r>
      <w:r w:rsidRPr="004F571A">
        <w:rPr>
          <w:rFonts w:ascii="Times New Roman" w:hAnsi="Times New Roman" w:cs="Times New Roman"/>
          <w:sz w:val="24"/>
          <w:szCs w:val="24"/>
          <w:lang w:val="en-US"/>
        </w:rPr>
        <w:t>but rather to increased military spending needed to ward o</w:t>
      </w:r>
      <w:r>
        <w:rPr>
          <w:rFonts w:ascii="Times New Roman" w:hAnsi="Times New Roman" w:cs="Times New Roman"/>
          <w:sz w:val="24"/>
          <w:szCs w:val="24"/>
          <w:lang w:val="en-US"/>
        </w:rPr>
        <w:t>ff</w:t>
      </w:r>
      <w:r w:rsidR="00A32B89">
        <w:rPr>
          <w:rFonts w:ascii="Times New Roman" w:hAnsi="Times New Roman" w:cs="Times New Roman"/>
          <w:sz w:val="24"/>
          <w:szCs w:val="24"/>
          <w:lang w:val="en-US"/>
        </w:rPr>
        <w:t xml:space="preserve"> </w:t>
      </w:r>
      <w:r w:rsidRPr="004F571A">
        <w:rPr>
          <w:rFonts w:ascii="Times New Roman" w:hAnsi="Times New Roman" w:cs="Times New Roman"/>
          <w:sz w:val="24"/>
          <w:szCs w:val="24"/>
          <w:lang w:val="en-US"/>
        </w:rPr>
        <w:t>In</w:t>
      </w:r>
      <w:r>
        <w:rPr>
          <w:rFonts w:ascii="Times New Roman" w:hAnsi="Times New Roman" w:cs="Times New Roman"/>
          <w:sz w:val="24"/>
          <w:szCs w:val="24"/>
          <w:lang w:val="en-US"/>
        </w:rPr>
        <w:t xml:space="preserve">dian attacks. Since </w:t>
      </w:r>
      <w:r w:rsidRPr="004F571A">
        <w:rPr>
          <w:rFonts w:ascii="Times New Roman" w:hAnsi="Times New Roman" w:cs="Times New Roman"/>
          <w:sz w:val="24"/>
          <w:szCs w:val="24"/>
          <w:lang w:val="en-US"/>
        </w:rPr>
        <w:t>a portion of colonial taxes went to the English gover</w:t>
      </w:r>
      <w:r>
        <w:rPr>
          <w:rFonts w:ascii="Times New Roman" w:hAnsi="Times New Roman" w:cs="Times New Roman"/>
          <w:sz w:val="24"/>
          <w:szCs w:val="24"/>
          <w:lang w:val="en-US"/>
        </w:rPr>
        <w:t xml:space="preserve">nment, tax rates also rose when </w:t>
      </w:r>
      <w:r w:rsidRPr="004F571A">
        <w:rPr>
          <w:rFonts w:ascii="Times New Roman" w:hAnsi="Times New Roman" w:cs="Times New Roman"/>
          <w:sz w:val="24"/>
          <w:szCs w:val="24"/>
          <w:lang w:val="en-US"/>
        </w:rPr>
        <w:t xml:space="preserve">the mother country demanded more funds, such as </w:t>
      </w:r>
      <w:r w:rsidR="00553F8B">
        <w:rPr>
          <w:rFonts w:ascii="Times New Roman" w:hAnsi="Times New Roman" w:cs="Times New Roman"/>
          <w:sz w:val="24"/>
          <w:szCs w:val="24"/>
          <w:lang w:val="en-US"/>
        </w:rPr>
        <w:t xml:space="preserve">during the English Civil War of </w:t>
      </w:r>
      <w:r w:rsidRPr="004F571A">
        <w:rPr>
          <w:rFonts w:ascii="Times New Roman" w:hAnsi="Times New Roman" w:cs="Times New Roman"/>
          <w:sz w:val="24"/>
          <w:szCs w:val="24"/>
          <w:lang w:val="en-US"/>
        </w:rPr>
        <w:t>1642-1651, as well as when the English Parliament</w:t>
      </w:r>
      <w:r w:rsidR="00553F8B">
        <w:rPr>
          <w:rFonts w:ascii="Times New Roman" w:hAnsi="Times New Roman" w:cs="Times New Roman"/>
          <w:sz w:val="24"/>
          <w:szCs w:val="24"/>
          <w:lang w:val="en-US"/>
        </w:rPr>
        <w:t xml:space="preserve"> expanded public spending after </w:t>
      </w:r>
      <w:r w:rsidRPr="004F571A">
        <w:rPr>
          <w:rFonts w:ascii="Times New Roman" w:hAnsi="Times New Roman" w:cs="Times New Roman"/>
          <w:sz w:val="24"/>
          <w:szCs w:val="24"/>
          <w:lang w:val="en-US"/>
        </w:rPr>
        <w:t>the Glorious Revolution.</w:t>
      </w:r>
    </w:p>
    <w:p w14:paraId="77BDFC9F" w14:textId="1001EA35" w:rsidR="000D2278" w:rsidRDefault="000D2278" w:rsidP="000D2278">
      <w:pPr>
        <w:spacing w:line="360" w:lineRule="auto"/>
        <w:jc w:val="center"/>
        <w:rPr>
          <w:rFonts w:ascii="Times New Roman" w:hAnsi="Times New Roman" w:cs="Times New Roman"/>
          <w:sz w:val="24"/>
          <w:szCs w:val="24"/>
          <w:lang w:val="en-US"/>
        </w:rPr>
      </w:pPr>
      <w:r w:rsidRPr="000D2278">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1690B772" wp14:editId="01D75F14">
            <wp:simplePos x="0" y="0"/>
            <wp:positionH relativeFrom="margin">
              <wp:align>center</wp:align>
            </wp:positionH>
            <wp:positionV relativeFrom="paragraph">
              <wp:posOffset>371327</wp:posOffset>
            </wp:positionV>
            <wp:extent cx="5563235" cy="30302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3235" cy="303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F4573" w14:textId="47A6DB83" w:rsidR="00D53F40" w:rsidRDefault="00D53F40" w:rsidP="000D2278">
      <w:pPr>
        <w:spacing w:after="0" w:line="360" w:lineRule="auto"/>
        <w:jc w:val="both"/>
        <w:rPr>
          <w:rFonts w:ascii="Times New Roman" w:hAnsi="Times New Roman" w:cs="Times New Roman"/>
          <w:sz w:val="20"/>
          <w:szCs w:val="20"/>
          <w:lang w:val="en-US"/>
        </w:rPr>
      </w:pPr>
      <w:r w:rsidRPr="000D2278">
        <w:rPr>
          <w:rFonts w:ascii="Times New Roman" w:hAnsi="Times New Roman" w:cs="Times New Roman"/>
          <w:sz w:val="24"/>
          <w:szCs w:val="24"/>
          <w:lang w:val="en-US"/>
        </w:rPr>
        <w:t>Fig</w:t>
      </w:r>
      <w:r w:rsidR="00F42242">
        <w:rPr>
          <w:rFonts w:ascii="Times New Roman" w:hAnsi="Times New Roman" w:cs="Times New Roman"/>
          <w:sz w:val="24"/>
          <w:szCs w:val="24"/>
          <w:lang w:val="en-US"/>
        </w:rPr>
        <w:t>. A4</w:t>
      </w:r>
      <w:r>
        <w:rPr>
          <w:rFonts w:ascii="Times New Roman" w:hAnsi="Times New Roman" w:cs="Times New Roman"/>
          <w:sz w:val="24"/>
          <w:szCs w:val="24"/>
          <w:lang w:val="en-US"/>
        </w:rPr>
        <w:t>.</w:t>
      </w:r>
      <w:r w:rsidRPr="000D2278">
        <w:rPr>
          <w:rFonts w:ascii="Times New Roman" w:hAnsi="Times New Roman" w:cs="Times New Roman"/>
          <w:sz w:val="24"/>
          <w:szCs w:val="24"/>
          <w:lang w:val="en-US"/>
        </w:rPr>
        <w:t xml:space="preserve"> Virginia poll tax rates, 1619-1775</w:t>
      </w:r>
    </w:p>
    <w:p w14:paraId="78669263" w14:textId="77777777" w:rsidR="000D2278" w:rsidRDefault="000D2278" w:rsidP="005E28A2">
      <w:pPr>
        <w:spacing w:after="0" w:line="240" w:lineRule="auto"/>
        <w:jc w:val="both"/>
        <w:rPr>
          <w:rFonts w:ascii="Times New Roman" w:hAnsi="Times New Roman" w:cs="Times New Roman"/>
          <w:sz w:val="20"/>
          <w:szCs w:val="20"/>
          <w:lang w:val="en-US"/>
        </w:rPr>
      </w:pPr>
      <w:r w:rsidRPr="000D2278">
        <w:rPr>
          <w:rFonts w:ascii="Times New Roman" w:hAnsi="Times New Roman" w:cs="Times New Roman"/>
          <w:sz w:val="20"/>
          <w:szCs w:val="20"/>
          <w:lang w:val="en-US"/>
        </w:rPr>
        <w:t>Source: Rabushka (2010). Data for 1629-1686: p. 243-244; data for 1687-1710: p. 426; data for</w:t>
      </w:r>
      <w:r>
        <w:rPr>
          <w:rFonts w:ascii="Times New Roman" w:hAnsi="Times New Roman" w:cs="Times New Roman"/>
          <w:sz w:val="20"/>
          <w:szCs w:val="20"/>
          <w:lang w:val="en-US"/>
        </w:rPr>
        <w:t xml:space="preserve"> </w:t>
      </w:r>
      <w:r w:rsidRPr="000D2278">
        <w:rPr>
          <w:rFonts w:ascii="Times New Roman" w:hAnsi="Times New Roman" w:cs="Times New Roman"/>
          <w:sz w:val="20"/>
          <w:szCs w:val="20"/>
          <w:lang w:val="en-US"/>
        </w:rPr>
        <w:t>1711-1739: p. 535; data for 1739-1762: p. 6</w:t>
      </w:r>
      <w:r>
        <w:rPr>
          <w:rFonts w:ascii="Times New Roman" w:hAnsi="Times New Roman" w:cs="Times New Roman"/>
          <w:sz w:val="20"/>
          <w:szCs w:val="20"/>
          <w:lang w:val="en-US"/>
        </w:rPr>
        <w:t>71; data for 1763-1772: p. 840.</w:t>
      </w:r>
    </w:p>
    <w:p w14:paraId="15BBB360" w14:textId="44108C79" w:rsidR="000D2278" w:rsidRPr="004D4394" w:rsidRDefault="000D2278" w:rsidP="005E28A2">
      <w:pPr>
        <w:spacing w:after="0" w:line="240" w:lineRule="auto"/>
        <w:jc w:val="both"/>
        <w:rPr>
          <w:rFonts w:ascii="Times New Roman" w:hAnsi="Times New Roman" w:cs="Times New Roman"/>
          <w:sz w:val="20"/>
          <w:szCs w:val="20"/>
          <w:lang w:val="en-US"/>
        </w:rPr>
      </w:pPr>
      <w:r w:rsidRPr="000D2278">
        <w:rPr>
          <w:rFonts w:ascii="Times New Roman" w:hAnsi="Times New Roman" w:cs="Times New Roman"/>
          <w:sz w:val="20"/>
          <w:szCs w:val="20"/>
          <w:lang w:val="en-US"/>
        </w:rPr>
        <w:t xml:space="preserve">Notes: Poll tax rates are in pounds of tobacco per person. The </w:t>
      </w:r>
      <w:r>
        <w:rPr>
          <w:rFonts w:ascii="Times New Roman" w:hAnsi="Times New Roman" w:cs="Times New Roman"/>
          <w:sz w:val="20"/>
          <w:szCs w:val="20"/>
          <w:lang w:val="en-US"/>
        </w:rPr>
        <w:t xml:space="preserve">figures covering 1711 to 1718 are </w:t>
      </w:r>
      <w:r w:rsidRPr="000D2278">
        <w:rPr>
          <w:rFonts w:ascii="Times New Roman" w:hAnsi="Times New Roman" w:cs="Times New Roman"/>
          <w:sz w:val="20"/>
          <w:szCs w:val="20"/>
          <w:lang w:val="en-US"/>
        </w:rPr>
        <w:t>estimates.</w:t>
      </w:r>
    </w:p>
    <w:p w14:paraId="3E67228F" w14:textId="1223B28B" w:rsidR="000D2278" w:rsidRDefault="000D2278" w:rsidP="004D4394">
      <w:pPr>
        <w:spacing w:before="240" w:line="360" w:lineRule="auto"/>
        <w:ind w:firstLine="708"/>
        <w:jc w:val="both"/>
        <w:rPr>
          <w:rFonts w:ascii="Times New Roman" w:hAnsi="Times New Roman" w:cs="Times New Roman"/>
          <w:sz w:val="24"/>
          <w:szCs w:val="24"/>
          <w:lang w:val="en-US"/>
        </w:rPr>
      </w:pPr>
      <w:r w:rsidRPr="000D2278">
        <w:rPr>
          <w:rFonts w:ascii="Times New Roman" w:hAnsi="Times New Roman" w:cs="Times New Roman"/>
          <w:sz w:val="24"/>
          <w:szCs w:val="24"/>
          <w:lang w:val="en-US"/>
        </w:rPr>
        <w:t>I</w:t>
      </w:r>
      <w:r>
        <w:rPr>
          <w:rFonts w:ascii="Times New Roman" w:hAnsi="Times New Roman" w:cs="Times New Roman"/>
          <w:sz w:val="24"/>
          <w:szCs w:val="24"/>
          <w:lang w:val="en-US"/>
        </w:rPr>
        <w:t>t is possible that the multiple fi</w:t>
      </w:r>
      <w:r w:rsidRPr="000D2278">
        <w:rPr>
          <w:rFonts w:ascii="Times New Roman" w:hAnsi="Times New Roman" w:cs="Times New Roman"/>
          <w:sz w:val="24"/>
          <w:szCs w:val="24"/>
          <w:lang w:val="en-US"/>
        </w:rPr>
        <w:t>nancial burden</w:t>
      </w:r>
      <w:r>
        <w:rPr>
          <w:rFonts w:ascii="Times New Roman" w:hAnsi="Times New Roman" w:cs="Times New Roman"/>
          <w:sz w:val="24"/>
          <w:szCs w:val="24"/>
          <w:lang w:val="en-US"/>
        </w:rPr>
        <w:t>s placed on the Virginia government made a generous suff</w:t>
      </w:r>
      <w:r w:rsidRPr="000D2278">
        <w:rPr>
          <w:rFonts w:ascii="Times New Roman" w:hAnsi="Times New Roman" w:cs="Times New Roman"/>
          <w:sz w:val="24"/>
          <w:szCs w:val="24"/>
          <w:lang w:val="en-US"/>
        </w:rPr>
        <w:t>rage regime unsustainabl</w:t>
      </w:r>
      <w:r>
        <w:rPr>
          <w:rFonts w:ascii="Times New Roman" w:hAnsi="Times New Roman" w:cs="Times New Roman"/>
          <w:sz w:val="24"/>
          <w:szCs w:val="24"/>
          <w:lang w:val="en-US"/>
        </w:rPr>
        <w:t xml:space="preserve">e in the longer term. There are </w:t>
      </w:r>
      <w:r w:rsidRPr="000D2278">
        <w:rPr>
          <w:rFonts w:ascii="Times New Roman" w:hAnsi="Times New Roman" w:cs="Times New Roman"/>
          <w:sz w:val="24"/>
          <w:szCs w:val="24"/>
          <w:lang w:val="en-US"/>
        </w:rPr>
        <w:t>at least three reasons that make such a conclusion less</w:t>
      </w:r>
      <w:r>
        <w:rPr>
          <w:rFonts w:ascii="Times New Roman" w:hAnsi="Times New Roman" w:cs="Times New Roman"/>
          <w:sz w:val="24"/>
          <w:szCs w:val="24"/>
          <w:lang w:val="en-US"/>
        </w:rPr>
        <w:t xml:space="preserve"> plausible. Virginia</w:t>
      </w:r>
      <w:r w:rsidR="001E6932">
        <w:rPr>
          <w:rFonts w:ascii="Times New Roman" w:hAnsi="Times New Roman" w:cs="Times New Roman"/>
          <w:sz w:val="24"/>
          <w:szCs w:val="24"/>
          <w:lang w:val="en-US"/>
        </w:rPr>
        <w:t>’</w:t>
      </w:r>
      <w:r>
        <w:rPr>
          <w:rFonts w:ascii="Times New Roman" w:hAnsi="Times New Roman" w:cs="Times New Roman"/>
          <w:sz w:val="24"/>
          <w:szCs w:val="24"/>
          <w:lang w:val="en-US"/>
        </w:rPr>
        <w:t xml:space="preserve">s issuance </w:t>
      </w:r>
      <w:r w:rsidRPr="000D2278">
        <w:rPr>
          <w:rFonts w:ascii="Times New Roman" w:hAnsi="Times New Roman" w:cs="Times New Roman"/>
          <w:sz w:val="24"/>
          <w:szCs w:val="24"/>
          <w:lang w:val="en-US"/>
        </w:rPr>
        <w:t>of debt was minimal throughout the colonial period</w:t>
      </w:r>
      <w:r>
        <w:rPr>
          <w:rFonts w:ascii="Times New Roman" w:hAnsi="Times New Roman" w:cs="Times New Roman"/>
          <w:sz w:val="24"/>
          <w:szCs w:val="24"/>
          <w:lang w:val="en-US"/>
        </w:rPr>
        <w:t xml:space="preserve"> and even during periods of in</w:t>
      </w:r>
      <w:r w:rsidRPr="000D2278">
        <w:rPr>
          <w:rFonts w:ascii="Times New Roman" w:hAnsi="Times New Roman" w:cs="Times New Roman"/>
          <w:sz w:val="24"/>
          <w:szCs w:val="24"/>
          <w:lang w:val="en-US"/>
        </w:rPr>
        <w:t>creased expenses, such as the French and India</w:t>
      </w:r>
      <w:r>
        <w:rPr>
          <w:rFonts w:ascii="Times New Roman" w:hAnsi="Times New Roman" w:cs="Times New Roman"/>
          <w:sz w:val="24"/>
          <w:szCs w:val="24"/>
          <w:lang w:val="en-US"/>
        </w:rPr>
        <w:t xml:space="preserve">n war of 1754-1763. Second, the </w:t>
      </w:r>
      <w:r w:rsidRPr="000D2278">
        <w:rPr>
          <w:rFonts w:ascii="Times New Roman" w:hAnsi="Times New Roman" w:cs="Times New Roman"/>
          <w:sz w:val="24"/>
          <w:szCs w:val="24"/>
          <w:lang w:val="en-US"/>
        </w:rPr>
        <w:t xml:space="preserve">increase in tobacco exports and prices after 1700 </w:t>
      </w:r>
      <w:r>
        <w:rPr>
          <w:rFonts w:ascii="Times New Roman" w:hAnsi="Times New Roman" w:cs="Times New Roman"/>
          <w:sz w:val="24"/>
          <w:szCs w:val="24"/>
          <w:lang w:val="en-US"/>
        </w:rPr>
        <w:t xml:space="preserve">suggests that the colony, using </w:t>
      </w:r>
      <w:r w:rsidRPr="000D2278">
        <w:rPr>
          <w:rFonts w:ascii="Times New Roman" w:hAnsi="Times New Roman" w:cs="Times New Roman"/>
          <w:sz w:val="24"/>
          <w:szCs w:val="24"/>
          <w:lang w:val="en-US"/>
        </w:rPr>
        <w:t>recei</w:t>
      </w:r>
      <w:r>
        <w:rPr>
          <w:rFonts w:ascii="Times New Roman" w:hAnsi="Times New Roman" w:cs="Times New Roman"/>
          <w:sz w:val="24"/>
          <w:szCs w:val="24"/>
          <w:lang w:val="en-US"/>
        </w:rPr>
        <w:t>pts from export duties, could aff</w:t>
      </w:r>
      <w:r w:rsidRPr="000D2278">
        <w:rPr>
          <w:rFonts w:ascii="Times New Roman" w:hAnsi="Times New Roman" w:cs="Times New Roman"/>
          <w:sz w:val="24"/>
          <w:szCs w:val="24"/>
          <w:lang w:val="en-US"/>
        </w:rPr>
        <w:t xml:space="preserve">ord </w:t>
      </w:r>
      <w:r w:rsidRPr="00FA523D">
        <w:rPr>
          <w:rFonts w:ascii="Times New Roman" w:hAnsi="Times New Roman" w:cs="Times New Roman"/>
          <w:i/>
          <w:sz w:val="24"/>
          <w:szCs w:val="24"/>
          <w:lang w:val="en-US"/>
        </w:rPr>
        <w:t>more</w:t>
      </w:r>
      <w:r w:rsidRPr="000D2278">
        <w:rPr>
          <w:rFonts w:ascii="Times New Roman" w:hAnsi="Times New Roman" w:cs="Times New Roman"/>
          <w:sz w:val="24"/>
          <w:szCs w:val="24"/>
          <w:lang w:val="en-US"/>
        </w:rPr>
        <w:t xml:space="preserve"> liberal </w:t>
      </w:r>
      <w:r>
        <w:rPr>
          <w:rFonts w:ascii="Times New Roman" w:hAnsi="Times New Roman" w:cs="Times New Roman"/>
          <w:sz w:val="24"/>
          <w:szCs w:val="24"/>
          <w:lang w:val="en-US"/>
        </w:rPr>
        <w:t xml:space="preserve">representative institutions and </w:t>
      </w:r>
      <w:r w:rsidRPr="000D2278">
        <w:rPr>
          <w:rFonts w:ascii="Times New Roman" w:hAnsi="Times New Roman" w:cs="Times New Roman"/>
          <w:sz w:val="24"/>
          <w:szCs w:val="24"/>
          <w:lang w:val="en-US"/>
        </w:rPr>
        <w:t>the arising redistribution. In addition, Virgi</w:t>
      </w:r>
      <w:r>
        <w:rPr>
          <w:rFonts w:ascii="Times New Roman" w:hAnsi="Times New Roman" w:cs="Times New Roman"/>
          <w:sz w:val="24"/>
          <w:szCs w:val="24"/>
          <w:lang w:val="en-US"/>
        </w:rPr>
        <w:t>nia</w:t>
      </w:r>
      <w:r w:rsidR="00DA04EC">
        <w:rPr>
          <w:rFonts w:ascii="Times New Roman" w:hAnsi="Times New Roman" w:cs="Times New Roman"/>
          <w:sz w:val="24"/>
          <w:szCs w:val="24"/>
          <w:lang w:val="en-US"/>
        </w:rPr>
        <w:t>’</w:t>
      </w:r>
      <w:r w:rsidRPr="000D2278">
        <w:rPr>
          <w:rFonts w:ascii="Times New Roman" w:hAnsi="Times New Roman" w:cs="Times New Roman"/>
          <w:sz w:val="24"/>
          <w:szCs w:val="24"/>
          <w:lang w:val="en-US"/>
        </w:rPr>
        <w:t>s a</w:t>
      </w:r>
      <w:r>
        <w:rPr>
          <w:rFonts w:ascii="Times New Roman" w:hAnsi="Times New Roman" w:cs="Times New Roman"/>
          <w:sz w:val="24"/>
          <w:szCs w:val="24"/>
          <w:lang w:val="en-US"/>
        </w:rPr>
        <w:t xml:space="preserve">bility to raise revenue through </w:t>
      </w:r>
      <w:r w:rsidRPr="000D2278">
        <w:rPr>
          <w:rFonts w:ascii="Times New Roman" w:hAnsi="Times New Roman" w:cs="Times New Roman"/>
          <w:sz w:val="24"/>
          <w:szCs w:val="24"/>
          <w:lang w:val="en-US"/>
        </w:rPr>
        <w:t>land sales improved in the eighteenth century, as relatively developed land markets</w:t>
      </w:r>
      <w:r>
        <w:rPr>
          <w:rFonts w:ascii="Times New Roman" w:hAnsi="Times New Roman" w:cs="Times New Roman"/>
          <w:sz w:val="24"/>
          <w:szCs w:val="24"/>
          <w:lang w:val="en-US"/>
        </w:rPr>
        <w:t xml:space="preserve"> </w:t>
      </w:r>
      <w:r w:rsidRPr="000D2278">
        <w:rPr>
          <w:rFonts w:ascii="Times New Roman" w:hAnsi="Times New Roman" w:cs="Times New Roman"/>
          <w:sz w:val="24"/>
          <w:szCs w:val="24"/>
          <w:lang w:val="en-US"/>
        </w:rPr>
        <w:t>allowed the governor t</w:t>
      </w:r>
      <w:r>
        <w:rPr>
          <w:rFonts w:ascii="Times New Roman" w:hAnsi="Times New Roman" w:cs="Times New Roman"/>
          <w:sz w:val="24"/>
          <w:szCs w:val="24"/>
          <w:lang w:val="en-US"/>
        </w:rPr>
        <w:t>o trade unpatented land (Kulikoff</w:t>
      </w:r>
      <w:r w:rsidRPr="000D2278">
        <w:rPr>
          <w:rFonts w:ascii="Times New Roman" w:hAnsi="Times New Roman" w:cs="Times New Roman"/>
          <w:sz w:val="24"/>
          <w:szCs w:val="24"/>
          <w:lang w:val="en-US"/>
        </w:rPr>
        <w:t>, 2000, p</w:t>
      </w:r>
      <w:r w:rsidR="001E6932">
        <w:rPr>
          <w:rFonts w:ascii="Times New Roman" w:hAnsi="Times New Roman" w:cs="Times New Roman"/>
          <w:sz w:val="24"/>
          <w:szCs w:val="24"/>
          <w:lang w:val="en-US"/>
        </w:rPr>
        <w:t>p</w:t>
      </w:r>
      <w:r w:rsidRPr="000D2278">
        <w:rPr>
          <w:rFonts w:ascii="Times New Roman" w:hAnsi="Times New Roman" w:cs="Times New Roman"/>
          <w:sz w:val="24"/>
          <w:szCs w:val="24"/>
          <w:lang w:val="en-US"/>
        </w:rPr>
        <w:t>. 110-111).</w:t>
      </w:r>
    </w:p>
    <w:p w14:paraId="4847301B" w14:textId="7E8527A1" w:rsidR="003C785F" w:rsidRPr="005E28A2" w:rsidRDefault="00757918" w:rsidP="005E28A2">
      <w:pPr>
        <w:spacing w:after="0" w:line="240" w:lineRule="auto"/>
        <w:ind w:left="1411"/>
        <w:jc w:val="both"/>
        <w:rPr>
          <w:rFonts w:ascii="Times New Roman" w:hAnsi="Times New Roman" w:cs="Times New Roman"/>
          <w:b/>
          <w:sz w:val="24"/>
          <w:szCs w:val="24"/>
          <w:lang w:val="en-US"/>
        </w:rPr>
      </w:pPr>
      <w:r w:rsidRPr="005E28A2">
        <w:rPr>
          <w:rFonts w:ascii="Times New Roman" w:hAnsi="Times New Roman" w:cs="Times New Roman"/>
          <w:b/>
          <w:sz w:val="24"/>
          <w:szCs w:val="24"/>
          <w:lang w:val="en-US"/>
        </w:rPr>
        <w:lastRenderedPageBreak/>
        <w:t>Table A</w:t>
      </w:r>
      <w:r w:rsidR="00E15E2E" w:rsidRPr="00397F9E">
        <w:rPr>
          <w:rFonts w:ascii="Times New Roman" w:hAnsi="Times New Roman" w:cs="Times New Roman"/>
          <w:b/>
          <w:sz w:val="24"/>
          <w:szCs w:val="24"/>
          <w:lang w:val="en-US"/>
        </w:rPr>
        <w:t>8</w:t>
      </w:r>
    </w:p>
    <w:p w14:paraId="03A13A4D" w14:textId="554E40FA" w:rsidR="00757918" w:rsidRDefault="00757918" w:rsidP="005E28A2">
      <w:pPr>
        <w:spacing w:after="0" w:line="240" w:lineRule="auto"/>
        <w:ind w:left="1411"/>
        <w:jc w:val="both"/>
        <w:rPr>
          <w:rFonts w:ascii="Times New Roman" w:hAnsi="Times New Roman" w:cs="Times New Roman"/>
          <w:sz w:val="24"/>
          <w:szCs w:val="24"/>
          <w:lang w:val="en-US"/>
        </w:rPr>
      </w:pPr>
      <w:r w:rsidRPr="00757918">
        <w:rPr>
          <w:rFonts w:ascii="Times New Roman" w:hAnsi="Times New Roman" w:cs="Times New Roman"/>
          <w:sz w:val="24"/>
          <w:szCs w:val="24"/>
          <w:lang w:val="en-US"/>
        </w:rPr>
        <w:t xml:space="preserve"> Average annual </w:t>
      </w:r>
      <w:r>
        <w:rPr>
          <w:rFonts w:ascii="Times New Roman" w:hAnsi="Times New Roman" w:cs="Times New Roman"/>
          <w:sz w:val="24"/>
          <w:szCs w:val="24"/>
          <w:lang w:val="en-US"/>
        </w:rPr>
        <w:t xml:space="preserve">combined county and public levy </w:t>
      </w:r>
    </w:p>
    <w:p w14:paraId="68FF46B7" w14:textId="5B4640B0" w:rsidR="00757918" w:rsidRDefault="00757918" w:rsidP="005E28A2">
      <w:pPr>
        <w:spacing w:after="0" w:line="240" w:lineRule="auto"/>
        <w:ind w:left="14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four Virginia counties, </w:t>
      </w:r>
      <w:r w:rsidRPr="00757918">
        <w:rPr>
          <w:rFonts w:ascii="Times New Roman" w:hAnsi="Times New Roman" w:cs="Times New Roman"/>
          <w:sz w:val="24"/>
          <w:szCs w:val="24"/>
          <w:lang w:val="en-US"/>
        </w:rPr>
        <w:t>1660-1750</w:t>
      </w:r>
    </w:p>
    <w:tbl>
      <w:tblPr>
        <w:tblStyle w:val="TableGrid"/>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790"/>
        <w:gridCol w:w="911"/>
        <w:gridCol w:w="1430"/>
      </w:tblGrid>
      <w:tr w:rsidR="00757918" w14:paraId="288D0292" w14:textId="77777777" w:rsidTr="00757918">
        <w:tc>
          <w:tcPr>
            <w:tcW w:w="2832" w:type="dxa"/>
            <w:tcBorders>
              <w:top w:val="single" w:sz="4" w:space="0" w:color="auto"/>
              <w:bottom w:val="single" w:sz="4" w:space="0" w:color="auto"/>
            </w:tcBorders>
          </w:tcPr>
          <w:p w14:paraId="4AF499BF" w14:textId="2C646596" w:rsidR="00757918" w:rsidRDefault="00757918" w:rsidP="00757918">
            <w:pPr>
              <w:jc w:val="both"/>
              <w:rPr>
                <w:rFonts w:ascii="Times New Roman" w:hAnsi="Times New Roman" w:cs="Times New Roman"/>
                <w:sz w:val="24"/>
                <w:szCs w:val="24"/>
                <w:lang w:val="en-US"/>
              </w:rPr>
            </w:pPr>
            <w:r>
              <w:rPr>
                <w:rFonts w:ascii="Times New Roman" w:hAnsi="Times New Roman" w:cs="Times New Roman"/>
                <w:sz w:val="24"/>
                <w:szCs w:val="24"/>
                <w:lang w:val="en-US"/>
              </w:rPr>
              <w:t>County</w:t>
            </w:r>
          </w:p>
        </w:tc>
        <w:tc>
          <w:tcPr>
            <w:tcW w:w="790" w:type="dxa"/>
            <w:tcBorders>
              <w:top w:val="single" w:sz="4" w:space="0" w:color="auto"/>
              <w:bottom w:val="single" w:sz="4" w:space="0" w:color="auto"/>
            </w:tcBorders>
          </w:tcPr>
          <w:p w14:paraId="24BB19FE" w14:textId="0545BED6" w:rsidR="00757918" w:rsidRDefault="00757918" w:rsidP="00757918">
            <w:pPr>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1660s</w:t>
            </w:r>
          </w:p>
        </w:tc>
        <w:tc>
          <w:tcPr>
            <w:tcW w:w="911" w:type="dxa"/>
            <w:tcBorders>
              <w:top w:val="single" w:sz="4" w:space="0" w:color="auto"/>
              <w:bottom w:val="single" w:sz="4" w:space="0" w:color="auto"/>
            </w:tcBorders>
          </w:tcPr>
          <w:p w14:paraId="38E0E470" w14:textId="03BE87ED" w:rsidR="00757918" w:rsidRDefault="00757918" w:rsidP="00757918">
            <w:pPr>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1690s</w:t>
            </w:r>
          </w:p>
        </w:tc>
        <w:tc>
          <w:tcPr>
            <w:tcW w:w="1430" w:type="dxa"/>
            <w:tcBorders>
              <w:top w:val="single" w:sz="4" w:space="0" w:color="auto"/>
              <w:bottom w:val="single" w:sz="4" w:space="0" w:color="auto"/>
            </w:tcBorders>
          </w:tcPr>
          <w:p w14:paraId="26A87B40" w14:textId="518814AD" w:rsidR="00757918" w:rsidRDefault="00757918" w:rsidP="00757918">
            <w:pPr>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1740s/1750s</w:t>
            </w:r>
          </w:p>
        </w:tc>
      </w:tr>
      <w:tr w:rsidR="00757918" w14:paraId="44D29529" w14:textId="77777777" w:rsidTr="00757918">
        <w:tc>
          <w:tcPr>
            <w:tcW w:w="2832" w:type="dxa"/>
            <w:tcBorders>
              <w:top w:val="single" w:sz="4" w:space="0" w:color="auto"/>
            </w:tcBorders>
          </w:tcPr>
          <w:p w14:paraId="44A856FB" w14:textId="12A06388" w:rsidR="00757918" w:rsidRDefault="00757918" w:rsidP="00757918">
            <w:pPr>
              <w:spacing w:before="100"/>
              <w:rPr>
                <w:rFonts w:ascii="Times New Roman" w:hAnsi="Times New Roman" w:cs="Times New Roman"/>
                <w:sz w:val="24"/>
                <w:szCs w:val="24"/>
                <w:lang w:val="en-US"/>
              </w:rPr>
            </w:pPr>
            <w:r w:rsidRPr="00757918">
              <w:rPr>
                <w:rFonts w:ascii="Times New Roman" w:hAnsi="Times New Roman" w:cs="Times New Roman"/>
                <w:sz w:val="24"/>
                <w:szCs w:val="24"/>
                <w:lang w:val="en-US"/>
              </w:rPr>
              <w:t>Norfolk</w:t>
            </w:r>
          </w:p>
        </w:tc>
        <w:tc>
          <w:tcPr>
            <w:tcW w:w="790" w:type="dxa"/>
            <w:tcBorders>
              <w:top w:val="single" w:sz="4" w:space="0" w:color="auto"/>
            </w:tcBorders>
          </w:tcPr>
          <w:p w14:paraId="091DC104" w14:textId="4819FCB4" w:rsidR="00757918" w:rsidRDefault="00757918" w:rsidP="00757918">
            <w:pPr>
              <w:spacing w:before="100"/>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81.4</w:t>
            </w:r>
          </w:p>
        </w:tc>
        <w:tc>
          <w:tcPr>
            <w:tcW w:w="911" w:type="dxa"/>
            <w:tcBorders>
              <w:top w:val="single" w:sz="4" w:space="0" w:color="auto"/>
            </w:tcBorders>
          </w:tcPr>
          <w:p w14:paraId="55826429" w14:textId="257514FD" w:rsidR="00757918" w:rsidRDefault="00757918" w:rsidP="00757918">
            <w:pPr>
              <w:spacing w:before="100"/>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53.5</w:t>
            </w:r>
          </w:p>
        </w:tc>
        <w:tc>
          <w:tcPr>
            <w:tcW w:w="1430" w:type="dxa"/>
            <w:tcBorders>
              <w:top w:val="single" w:sz="4" w:space="0" w:color="auto"/>
            </w:tcBorders>
          </w:tcPr>
          <w:p w14:paraId="06494B18" w14:textId="51766183" w:rsidR="00757918" w:rsidRDefault="00757918" w:rsidP="00757918">
            <w:pPr>
              <w:spacing w:before="100"/>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18.5</w:t>
            </w:r>
          </w:p>
        </w:tc>
      </w:tr>
      <w:tr w:rsidR="00757918" w14:paraId="1D9F2CCC" w14:textId="77777777" w:rsidTr="00757918">
        <w:tc>
          <w:tcPr>
            <w:tcW w:w="2832" w:type="dxa"/>
          </w:tcPr>
          <w:p w14:paraId="5DB11DA2" w14:textId="1BAF80A7" w:rsidR="00757918" w:rsidRDefault="00757918" w:rsidP="00757918">
            <w:pPr>
              <w:jc w:val="both"/>
              <w:rPr>
                <w:rFonts w:ascii="Times New Roman" w:hAnsi="Times New Roman" w:cs="Times New Roman"/>
                <w:sz w:val="24"/>
                <w:szCs w:val="24"/>
                <w:lang w:val="en-US"/>
              </w:rPr>
            </w:pPr>
            <w:r w:rsidRPr="00757918">
              <w:rPr>
                <w:rFonts w:ascii="Times New Roman" w:hAnsi="Times New Roman" w:cs="Times New Roman"/>
                <w:sz w:val="24"/>
                <w:szCs w:val="24"/>
                <w:lang w:val="en-US"/>
              </w:rPr>
              <w:t>Lancaster</w:t>
            </w:r>
          </w:p>
        </w:tc>
        <w:tc>
          <w:tcPr>
            <w:tcW w:w="790" w:type="dxa"/>
          </w:tcPr>
          <w:p w14:paraId="6ECAC496" w14:textId="2C427F5E" w:rsidR="00757918" w:rsidRDefault="00757918" w:rsidP="00757918">
            <w:pPr>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59.2</w:t>
            </w:r>
          </w:p>
        </w:tc>
        <w:tc>
          <w:tcPr>
            <w:tcW w:w="911" w:type="dxa"/>
          </w:tcPr>
          <w:p w14:paraId="73E4AE8B" w14:textId="01EEDFF5" w:rsidR="00757918" w:rsidRDefault="00757918" w:rsidP="00757918">
            <w:pPr>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45.8</w:t>
            </w:r>
          </w:p>
        </w:tc>
        <w:tc>
          <w:tcPr>
            <w:tcW w:w="1430" w:type="dxa"/>
          </w:tcPr>
          <w:p w14:paraId="2708F4AC" w14:textId="778F3CE3" w:rsidR="00757918" w:rsidRDefault="00757918" w:rsidP="00757918">
            <w:pPr>
              <w:jc w:val="right"/>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57918" w14:paraId="643D831D" w14:textId="77777777" w:rsidTr="00757918">
        <w:tc>
          <w:tcPr>
            <w:tcW w:w="2832" w:type="dxa"/>
          </w:tcPr>
          <w:p w14:paraId="7E865E6E" w14:textId="4780801C" w:rsidR="00757918" w:rsidRDefault="00757918" w:rsidP="00757918">
            <w:pPr>
              <w:jc w:val="both"/>
              <w:rPr>
                <w:rFonts w:ascii="Times New Roman" w:hAnsi="Times New Roman" w:cs="Times New Roman"/>
                <w:sz w:val="24"/>
                <w:szCs w:val="24"/>
                <w:lang w:val="en-US"/>
              </w:rPr>
            </w:pPr>
            <w:r w:rsidRPr="00757918">
              <w:rPr>
                <w:rFonts w:ascii="Times New Roman" w:hAnsi="Times New Roman" w:cs="Times New Roman"/>
                <w:sz w:val="24"/>
                <w:szCs w:val="24"/>
                <w:lang w:val="en-US"/>
              </w:rPr>
              <w:t>Surry</w:t>
            </w:r>
          </w:p>
        </w:tc>
        <w:tc>
          <w:tcPr>
            <w:tcW w:w="790" w:type="dxa"/>
          </w:tcPr>
          <w:p w14:paraId="03E19761" w14:textId="77777777" w:rsidR="00757918" w:rsidRDefault="00757918" w:rsidP="00757918">
            <w:pPr>
              <w:jc w:val="right"/>
              <w:rPr>
                <w:rFonts w:ascii="Times New Roman" w:hAnsi="Times New Roman" w:cs="Times New Roman"/>
                <w:sz w:val="24"/>
                <w:szCs w:val="24"/>
                <w:lang w:val="en-US"/>
              </w:rPr>
            </w:pPr>
          </w:p>
        </w:tc>
        <w:tc>
          <w:tcPr>
            <w:tcW w:w="911" w:type="dxa"/>
          </w:tcPr>
          <w:p w14:paraId="007909A2" w14:textId="7C738A58" w:rsidR="00757918" w:rsidRDefault="00757918" w:rsidP="00757918">
            <w:pPr>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35</w:t>
            </w:r>
          </w:p>
        </w:tc>
        <w:tc>
          <w:tcPr>
            <w:tcW w:w="1430" w:type="dxa"/>
          </w:tcPr>
          <w:p w14:paraId="3E733177" w14:textId="4D1FD876" w:rsidR="00757918" w:rsidRDefault="00757918" w:rsidP="00757918">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757918" w14:paraId="434E5255" w14:textId="77777777" w:rsidTr="00757918">
        <w:tc>
          <w:tcPr>
            <w:tcW w:w="2832" w:type="dxa"/>
          </w:tcPr>
          <w:p w14:paraId="26DBCF85" w14:textId="2C297924" w:rsidR="00757918" w:rsidRDefault="00757918" w:rsidP="00757918">
            <w:pPr>
              <w:jc w:val="both"/>
              <w:rPr>
                <w:rFonts w:ascii="Times New Roman" w:hAnsi="Times New Roman" w:cs="Times New Roman"/>
                <w:sz w:val="24"/>
                <w:szCs w:val="24"/>
                <w:lang w:val="en-US"/>
              </w:rPr>
            </w:pPr>
            <w:r w:rsidRPr="00757918">
              <w:rPr>
                <w:rFonts w:ascii="Times New Roman" w:hAnsi="Times New Roman" w:cs="Times New Roman"/>
                <w:sz w:val="24"/>
                <w:szCs w:val="24"/>
                <w:lang w:val="en-US"/>
              </w:rPr>
              <w:t>Northumberland</w:t>
            </w:r>
          </w:p>
        </w:tc>
        <w:tc>
          <w:tcPr>
            <w:tcW w:w="790" w:type="dxa"/>
          </w:tcPr>
          <w:p w14:paraId="59B4EEF1" w14:textId="77777777" w:rsidR="00757918" w:rsidRDefault="00757918" w:rsidP="00757918">
            <w:pPr>
              <w:jc w:val="right"/>
              <w:rPr>
                <w:rFonts w:ascii="Times New Roman" w:hAnsi="Times New Roman" w:cs="Times New Roman"/>
                <w:sz w:val="24"/>
                <w:szCs w:val="24"/>
                <w:lang w:val="en-US"/>
              </w:rPr>
            </w:pPr>
          </w:p>
        </w:tc>
        <w:tc>
          <w:tcPr>
            <w:tcW w:w="911" w:type="dxa"/>
          </w:tcPr>
          <w:p w14:paraId="0D3F7449" w14:textId="25997525" w:rsidR="00757918" w:rsidRDefault="00757918" w:rsidP="00757918">
            <w:pPr>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45</w:t>
            </w:r>
          </w:p>
        </w:tc>
        <w:tc>
          <w:tcPr>
            <w:tcW w:w="1430" w:type="dxa"/>
          </w:tcPr>
          <w:p w14:paraId="565CDB1A" w14:textId="59BFF46B" w:rsidR="00757918" w:rsidRDefault="00757918" w:rsidP="00757918">
            <w:pPr>
              <w:jc w:val="right"/>
              <w:rPr>
                <w:rFonts w:ascii="Times New Roman" w:hAnsi="Times New Roman" w:cs="Times New Roman"/>
                <w:sz w:val="24"/>
                <w:szCs w:val="24"/>
                <w:lang w:val="en-US"/>
              </w:rPr>
            </w:pPr>
            <w:r>
              <w:rPr>
                <w:rFonts w:ascii="Times New Roman" w:hAnsi="Times New Roman" w:cs="Times New Roman"/>
                <w:sz w:val="24"/>
                <w:szCs w:val="24"/>
                <w:lang w:val="en-US"/>
              </w:rPr>
              <w:t>10.5</w:t>
            </w:r>
          </w:p>
        </w:tc>
      </w:tr>
      <w:tr w:rsidR="00757918" w14:paraId="3288279C" w14:textId="77777777" w:rsidTr="00757918">
        <w:tc>
          <w:tcPr>
            <w:tcW w:w="2832" w:type="dxa"/>
            <w:tcBorders>
              <w:bottom w:val="single" w:sz="4" w:space="0" w:color="auto"/>
            </w:tcBorders>
          </w:tcPr>
          <w:p w14:paraId="2EB95136" w14:textId="6792AA2A" w:rsidR="00757918" w:rsidRDefault="00757918" w:rsidP="00D77CEF">
            <w:pPr>
              <w:spacing w:before="1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Virginia (public </w:t>
            </w:r>
            <w:r w:rsidRPr="00757918">
              <w:rPr>
                <w:rFonts w:ascii="Times New Roman" w:hAnsi="Times New Roman" w:cs="Times New Roman"/>
                <w:sz w:val="24"/>
                <w:szCs w:val="24"/>
                <w:lang w:val="en-US"/>
              </w:rPr>
              <w:t>levy only)</w:t>
            </w:r>
          </w:p>
        </w:tc>
        <w:tc>
          <w:tcPr>
            <w:tcW w:w="790" w:type="dxa"/>
            <w:tcBorders>
              <w:bottom w:val="single" w:sz="4" w:space="0" w:color="auto"/>
            </w:tcBorders>
          </w:tcPr>
          <w:p w14:paraId="166D3F4A" w14:textId="7C6F5634" w:rsidR="00757918" w:rsidRDefault="00757918" w:rsidP="00D77CEF">
            <w:pPr>
              <w:spacing w:before="100"/>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45</w:t>
            </w:r>
          </w:p>
        </w:tc>
        <w:tc>
          <w:tcPr>
            <w:tcW w:w="911" w:type="dxa"/>
            <w:tcBorders>
              <w:bottom w:val="single" w:sz="4" w:space="0" w:color="auto"/>
            </w:tcBorders>
          </w:tcPr>
          <w:p w14:paraId="7821B5F9" w14:textId="0A4D075C" w:rsidR="00757918" w:rsidRDefault="00757918" w:rsidP="00D77CEF">
            <w:pPr>
              <w:spacing w:before="100"/>
              <w:jc w:val="right"/>
              <w:rPr>
                <w:rFonts w:ascii="Times New Roman" w:hAnsi="Times New Roman" w:cs="Times New Roman"/>
                <w:sz w:val="24"/>
                <w:szCs w:val="24"/>
                <w:lang w:val="en-US"/>
              </w:rPr>
            </w:pPr>
            <w:r w:rsidRPr="00757918">
              <w:rPr>
                <w:rFonts w:ascii="Times New Roman" w:hAnsi="Times New Roman" w:cs="Times New Roman"/>
                <w:sz w:val="24"/>
                <w:szCs w:val="24"/>
                <w:lang w:val="en-US"/>
              </w:rPr>
              <w:t>11</w:t>
            </w:r>
          </w:p>
        </w:tc>
        <w:tc>
          <w:tcPr>
            <w:tcW w:w="1430" w:type="dxa"/>
            <w:tcBorders>
              <w:bottom w:val="single" w:sz="4" w:space="0" w:color="auto"/>
            </w:tcBorders>
          </w:tcPr>
          <w:p w14:paraId="404F0539" w14:textId="341086A3" w:rsidR="00757918" w:rsidRDefault="00757918" w:rsidP="00D77CEF">
            <w:pPr>
              <w:spacing w:before="100"/>
              <w:jc w:val="right"/>
              <w:rPr>
                <w:rFonts w:ascii="Times New Roman" w:hAnsi="Times New Roman" w:cs="Times New Roman"/>
                <w:sz w:val="24"/>
                <w:szCs w:val="24"/>
                <w:lang w:val="en-US"/>
              </w:rPr>
            </w:pPr>
            <w:r>
              <w:rPr>
                <w:rFonts w:ascii="Times New Roman" w:hAnsi="Times New Roman" w:cs="Times New Roman"/>
                <w:sz w:val="24"/>
                <w:szCs w:val="24"/>
                <w:lang w:val="en-US"/>
              </w:rPr>
              <w:t>4.6</w:t>
            </w:r>
          </w:p>
        </w:tc>
      </w:tr>
    </w:tbl>
    <w:p w14:paraId="10E35080" w14:textId="02B22EE0" w:rsidR="00D77CEF" w:rsidRPr="00D77CEF" w:rsidRDefault="00D77CEF" w:rsidP="005E28A2">
      <w:pPr>
        <w:spacing w:after="0" w:line="240" w:lineRule="auto"/>
        <w:ind w:left="1411"/>
        <w:jc w:val="both"/>
        <w:rPr>
          <w:rFonts w:ascii="Times New Roman" w:hAnsi="Times New Roman" w:cs="Times New Roman"/>
          <w:sz w:val="20"/>
          <w:szCs w:val="20"/>
          <w:lang w:val="en-US"/>
        </w:rPr>
      </w:pPr>
      <w:r w:rsidRPr="00D77CEF">
        <w:rPr>
          <w:rFonts w:ascii="Times New Roman" w:hAnsi="Times New Roman" w:cs="Times New Roman"/>
          <w:sz w:val="20"/>
          <w:szCs w:val="20"/>
          <w:lang w:val="en-US"/>
        </w:rPr>
        <w:t>Source: Morgan (1975), p</w:t>
      </w:r>
      <w:r w:rsidR="001E6932">
        <w:rPr>
          <w:rFonts w:ascii="Times New Roman" w:hAnsi="Times New Roman" w:cs="Times New Roman"/>
          <w:sz w:val="20"/>
          <w:szCs w:val="20"/>
          <w:lang w:val="en-US"/>
        </w:rPr>
        <w:t>p</w:t>
      </w:r>
      <w:r w:rsidRPr="00D77CEF">
        <w:rPr>
          <w:rFonts w:ascii="Times New Roman" w:hAnsi="Times New Roman" w:cs="Times New Roman"/>
          <w:sz w:val="20"/>
          <w:szCs w:val="20"/>
          <w:lang w:val="en-US"/>
        </w:rPr>
        <w:t>. 345-346.</w:t>
      </w:r>
    </w:p>
    <w:p w14:paraId="3953FB99" w14:textId="77777777" w:rsidR="00D77CEF" w:rsidRDefault="00D77CEF" w:rsidP="005E28A2">
      <w:pPr>
        <w:spacing w:after="0" w:line="240" w:lineRule="auto"/>
        <w:ind w:left="1411"/>
        <w:jc w:val="both"/>
        <w:rPr>
          <w:rFonts w:ascii="Times New Roman" w:hAnsi="Times New Roman" w:cs="Times New Roman"/>
          <w:sz w:val="20"/>
          <w:szCs w:val="20"/>
          <w:lang w:val="en-US"/>
        </w:rPr>
      </w:pPr>
      <w:r w:rsidRPr="00D77CEF">
        <w:rPr>
          <w:rFonts w:ascii="Times New Roman" w:hAnsi="Times New Roman" w:cs="Times New Roman"/>
          <w:sz w:val="20"/>
          <w:szCs w:val="20"/>
          <w:lang w:val="en-US"/>
        </w:rPr>
        <w:t>Notes: Levies are expressed in pounds of tobacco per person. The</w:t>
      </w:r>
      <w:r>
        <w:rPr>
          <w:rFonts w:ascii="Times New Roman" w:hAnsi="Times New Roman" w:cs="Times New Roman"/>
          <w:sz w:val="20"/>
          <w:szCs w:val="20"/>
          <w:lang w:val="en-US"/>
        </w:rPr>
        <w:t xml:space="preserve"> </w:t>
      </w:r>
      <w:r w:rsidRPr="00D77CEF">
        <w:rPr>
          <w:rFonts w:ascii="Times New Roman" w:hAnsi="Times New Roman" w:cs="Times New Roman"/>
          <w:sz w:val="20"/>
          <w:szCs w:val="20"/>
          <w:lang w:val="en-US"/>
        </w:rPr>
        <w:t xml:space="preserve">1660s </w:t>
      </w:r>
    </w:p>
    <w:p w14:paraId="62BDB640" w14:textId="77777777" w:rsidR="00D77CEF" w:rsidRDefault="00D77CEF" w:rsidP="005E28A2">
      <w:pPr>
        <w:spacing w:after="0" w:line="240" w:lineRule="auto"/>
        <w:ind w:left="1411"/>
        <w:jc w:val="both"/>
        <w:rPr>
          <w:rFonts w:ascii="Times New Roman" w:hAnsi="Times New Roman" w:cs="Times New Roman"/>
          <w:sz w:val="20"/>
          <w:szCs w:val="20"/>
          <w:lang w:val="en-US"/>
        </w:rPr>
      </w:pPr>
      <w:r w:rsidRPr="00D77CEF">
        <w:rPr>
          <w:rFonts w:ascii="Times New Roman" w:hAnsi="Times New Roman" w:cs="Times New Roman"/>
          <w:sz w:val="20"/>
          <w:szCs w:val="20"/>
          <w:lang w:val="en-US"/>
        </w:rPr>
        <w:t>refer to the period 1660-1686, 1690s to the period 1687-1700,</w:t>
      </w:r>
      <w:r>
        <w:rPr>
          <w:rFonts w:ascii="Times New Roman" w:hAnsi="Times New Roman" w:cs="Times New Roman"/>
          <w:sz w:val="20"/>
          <w:szCs w:val="20"/>
          <w:lang w:val="en-US"/>
        </w:rPr>
        <w:t xml:space="preserve"> </w:t>
      </w:r>
      <w:r w:rsidRPr="00D77CEF">
        <w:rPr>
          <w:rFonts w:ascii="Times New Roman" w:hAnsi="Times New Roman" w:cs="Times New Roman"/>
          <w:sz w:val="20"/>
          <w:szCs w:val="20"/>
          <w:lang w:val="en-US"/>
        </w:rPr>
        <w:t xml:space="preserve">and </w:t>
      </w:r>
    </w:p>
    <w:p w14:paraId="0F75103F" w14:textId="2305B00F" w:rsidR="00757918" w:rsidRPr="00D77CEF" w:rsidRDefault="00D77CEF" w:rsidP="005E28A2">
      <w:pPr>
        <w:spacing w:after="0" w:line="240" w:lineRule="auto"/>
        <w:ind w:left="1411"/>
        <w:jc w:val="both"/>
        <w:rPr>
          <w:rFonts w:ascii="Times New Roman" w:hAnsi="Times New Roman" w:cs="Times New Roman"/>
          <w:sz w:val="20"/>
          <w:szCs w:val="20"/>
          <w:lang w:val="en-US"/>
        </w:rPr>
      </w:pPr>
      <w:r w:rsidRPr="00D77CEF">
        <w:rPr>
          <w:rFonts w:ascii="Times New Roman" w:hAnsi="Times New Roman" w:cs="Times New Roman"/>
          <w:sz w:val="20"/>
          <w:szCs w:val="20"/>
          <w:lang w:val="en-US"/>
        </w:rPr>
        <w:t>1740s/1750s to the period 1701-1750.</w:t>
      </w:r>
    </w:p>
    <w:p w14:paraId="733196CE" w14:textId="77777777" w:rsidR="00FA523D" w:rsidRDefault="00FA523D" w:rsidP="0037584F">
      <w:pPr>
        <w:spacing w:after="0" w:line="360" w:lineRule="auto"/>
        <w:jc w:val="both"/>
        <w:rPr>
          <w:rFonts w:ascii="Times New Roman" w:hAnsi="Times New Roman" w:cs="Times New Roman"/>
          <w:sz w:val="24"/>
          <w:szCs w:val="24"/>
          <w:lang w:val="en-US"/>
        </w:rPr>
      </w:pPr>
    </w:p>
    <w:p w14:paraId="394C0072" w14:textId="740EB48E" w:rsidR="0037584F" w:rsidRPr="005E28A2" w:rsidRDefault="00FA523D" w:rsidP="00FA523D">
      <w:pPr>
        <w:spacing w:line="360" w:lineRule="auto"/>
        <w:jc w:val="both"/>
        <w:rPr>
          <w:rFonts w:ascii="Times New Roman" w:hAnsi="Times New Roman" w:cs="Times New Roman"/>
          <w:i/>
          <w:sz w:val="24"/>
          <w:szCs w:val="24"/>
          <w:lang w:val="en-US"/>
        </w:rPr>
      </w:pPr>
      <w:r w:rsidRPr="005E28A2">
        <w:rPr>
          <w:rFonts w:ascii="Times New Roman" w:hAnsi="Times New Roman" w:cs="Times New Roman"/>
          <w:i/>
          <w:sz w:val="24"/>
          <w:szCs w:val="24"/>
          <w:lang w:val="en-US"/>
        </w:rPr>
        <w:t>Ethnic fractionalisation and racism</w:t>
      </w:r>
    </w:p>
    <w:p w14:paraId="1DA166FF" w14:textId="489F841F" w:rsidR="00FA523D" w:rsidRDefault="00FA523D" w:rsidP="00FA523D">
      <w:pPr>
        <w:spacing w:line="360" w:lineRule="auto"/>
        <w:jc w:val="both"/>
        <w:rPr>
          <w:rFonts w:ascii="Times New Roman" w:hAnsi="Times New Roman" w:cs="Times New Roman"/>
          <w:sz w:val="24"/>
          <w:szCs w:val="24"/>
          <w:lang w:val="en-US"/>
        </w:rPr>
      </w:pPr>
      <w:r w:rsidRPr="00FA523D">
        <w:rPr>
          <w:rFonts w:ascii="Times New Roman" w:hAnsi="Times New Roman" w:cs="Times New Roman"/>
          <w:sz w:val="24"/>
          <w:szCs w:val="24"/>
          <w:lang w:val="en-US"/>
        </w:rPr>
        <w:t>A larg</w:t>
      </w:r>
      <w:r>
        <w:rPr>
          <w:rFonts w:ascii="Times New Roman" w:hAnsi="Times New Roman" w:cs="Times New Roman"/>
          <w:sz w:val="24"/>
          <w:szCs w:val="24"/>
          <w:lang w:val="en-US"/>
        </w:rPr>
        <w:t>e literature has argued that</w:t>
      </w:r>
      <w:r w:rsidR="001E6932">
        <w:rPr>
          <w:rFonts w:ascii="Times New Roman" w:hAnsi="Times New Roman" w:cs="Times New Roman"/>
          <w:sz w:val="24"/>
          <w:szCs w:val="24"/>
          <w:lang w:val="en-US"/>
        </w:rPr>
        <w:t xml:space="preserve"> religious or ethnic</w:t>
      </w:r>
      <w:r>
        <w:rPr>
          <w:rFonts w:ascii="Times New Roman" w:hAnsi="Times New Roman" w:cs="Times New Roman"/>
          <w:sz w:val="24"/>
          <w:szCs w:val="24"/>
          <w:lang w:val="en-US"/>
        </w:rPr>
        <w:t xml:space="preserve"> diff</w:t>
      </w:r>
      <w:r w:rsidRPr="00FA523D">
        <w:rPr>
          <w:rFonts w:ascii="Times New Roman" w:hAnsi="Times New Roman" w:cs="Times New Roman"/>
          <w:sz w:val="24"/>
          <w:szCs w:val="24"/>
          <w:lang w:val="en-US"/>
        </w:rPr>
        <w:t xml:space="preserve">erences </w:t>
      </w:r>
      <w:r>
        <w:rPr>
          <w:rFonts w:ascii="Times New Roman" w:hAnsi="Times New Roman" w:cs="Times New Roman"/>
          <w:sz w:val="24"/>
          <w:szCs w:val="24"/>
          <w:lang w:val="en-US"/>
        </w:rPr>
        <w:t xml:space="preserve">may create </w:t>
      </w:r>
      <w:r w:rsidRPr="00FA523D">
        <w:rPr>
          <w:rFonts w:ascii="Times New Roman" w:hAnsi="Times New Roman" w:cs="Times New Roman"/>
          <w:sz w:val="24"/>
          <w:szCs w:val="24"/>
          <w:lang w:val="en-US"/>
        </w:rPr>
        <w:t>powerful constituencies implementing policies that bene</w:t>
      </w:r>
      <w:r>
        <w:rPr>
          <w:rFonts w:ascii="Times New Roman" w:hAnsi="Times New Roman" w:cs="Times New Roman"/>
          <w:sz w:val="24"/>
          <w:szCs w:val="24"/>
          <w:lang w:val="en-US"/>
        </w:rPr>
        <w:t>fi</w:t>
      </w:r>
      <w:r w:rsidRPr="00FA523D">
        <w:rPr>
          <w:rFonts w:ascii="Times New Roman" w:hAnsi="Times New Roman" w:cs="Times New Roman"/>
          <w:sz w:val="24"/>
          <w:szCs w:val="24"/>
          <w:lang w:val="en-US"/>
        </w:rPr>
        <w:t>t only their o</w:t>
      </w:r>
      <w:r>
        <w:rPr>
          <w:rFonts w:ascii="Times New Roman" w:hAnsi="Times New Roman" w:cs="Times New Roman"/>
          <w:sz w:val="24"/>
          <w:szCs w:val="24"/>
          <w:lang w:val="en-US"/>
        </w:rPr>
        <w:t xml:space="preserve">wn community, </w:t>
      </w:r>
      <w:r w:rsidRPr="00FA523D">
        <w:rPr>
          <w:rFonts w:ascii="Times New Roman" w:hAnsi="Times New Roman" w:cs="Times New Roman"/>
          <w:sz w:val="24"/>
          <w:szCs w:val="24"/>
          <w:lang w:val="en-US"/>
        </w:rPr>
        <w:t>suggesting that Virginia</w:t>
      </w:r>
      <w:r w:rsidR="001E6932">
        <w:rPr>
          <w:rFonts w:ascii="Times New Roman" w:hAnsi="Times New Roman" w:cs="Times New Roman"/>
          <w:sz w:val="24"/>
          <w:szCs w:val="24"/>
          <w:lang w:val="en-US"/>
        </w:rPr>
        <w:t>’</w:t>
      </w:r>
      <w:r>
        <w:rPr>
          <w:rFonts w:ascii="Times New Roman" w:hAnsi="Times New Roman" w:cs="Times New Roman"/>
          <w:sz w:val="24"/>
          <w:szCs w:val="24"/>
          <w:lang w:val="en-US"/>
        </w:rPr>
        <w:t>s suff</w:t>
      </w:r>
      <w:r w:rsidRPr="00FA523D">
        <w:rPr>
          <w:rFonts w:ascii="Times New Roman" w:hAnsi="Times New Roman" w:cs="Times New Roman"/>
          <w:sz w:val="24"/>
          <w:szCs w:val="24"/>
          <w:lang w:val="en-US"/>
        </w:rPr>
        <w:t>rage may have been c</w:t>
      </w:r>
      <w:r>
        <w:rPr>
          <w:rFonts w:ascii="Times New Roman" w:hAnsi="Times New Roman" w:cs="Times New Roman"/>
          <w:sz w:val="24"/>
          <w:szCs w:val="24"/>
          <w:lang w:val="en-US"/>
        </w:rPr>
        <w:t xml:space="preserve">ontracted in response to rising </w:t>
      </w:r>
      <w:r w:rsidRPr="00FA523D">
        <w:rPr>
          <w:rFonts w:ascii="Times New Roman" w:hAnsi="Times New Roman" w:cs="Times New Roman"/>
          <w:sz w:val="24"/>
          <w:szCs w:val="24"/>
          <w:lang w:val="en-US"/>
        </w:rPr>
        <w:t>ethnic fractionalisation and racism following the arri</w:t>
      </w:r>
      <w:r>
        <w:rPr>
          <w:rFonts w:ascii="Times New Roman" w:hAnsi="Times New Roman" w:cs="Times New Roman"/>
          <w:sz w:val="24"/>
          <w:szCs w:val="24"/>
          <w:lang w:val="en-US"/>
        </w:rPr>
        <w:t xml:space="preserve">val of slavery (Alesina et al., </w:t>
      </w:r>
      <w:r w:rsidRPr="00FA523D">
        <w:rPr>
          <w:rFonts w:ascii="Times New Roman" w:hAnsi="Times New Roman" w:cs="Times New Roman"/>
          <w:sz w:val="24"/>
          <w:szCs w:val="24"/>
          <w:lang w:val="en-US"/>
        </w:rPr>
        <w:t xml:space="preserve">1999). Alternatively, the </w:t>
      </w:r>
      <w:r w:rsidR="001E6932">
        <w:rPr>
          <w:rFonts w:ascii="Times New Roman" w:hAnsi="Times New Roman" w:cs="Times New Roman"/>
          <w:sz w:val="24"/>
          <w:szCs w:val="24"/>
          <w:lang w:val="en-US"/>
        </w:rPr>
        <w:t>b</w:t>
      </w:r>
      <w:r w:rsidRPr="00FA523D">
        <w:rPr>
          <w:rFonts w:ascii="Times New Roman" w:hAnsi="Times New Roman" w:cs="Times New Roman"/>
          <w:sz w:val="24"/>
          <w:szCs w:val="24"/>
          <w:lang w:val="en-US"/>
        </w:rPr>
        <w:t>urgesses may have disfranchised landless whites</w:t>
      </w:r>
      <w:r>
        <w:rPr>
          <w:rFonts w:ascii="Times New Roman" w:hAnsi="Times New Roman" w:cs="Times New Roman"/>
          <w:sz w:val="24"/>
          <w:szCs w:val="24"/>
          <w:lang w:val="en-US"/>
        </w:rPr>
        <w:t xml:space="preserve"> if there </w:t>
      </w:r>
      <w:r w:rsidRPr="00FA523D">
        <w:rPr>
          <w:rFonts w:ascii="Times New Roman" w:hAnsi="Times New Roman" w:cs="Times New Roman"/>
          <w:sz w:val="24"/>
          <w:szCs w:val="24"/>
          <w:lang w:val="en-US"/>
        </w:rPr>
        <w:t xml:space="preserve">was fear that politically powerful white settlers may </w:t>
      </w:r>
      <w:r>
        <w:rPr>
          <w:rFonts w:ascii="Times New Roman" w:hAnsi="Times New Roman" w:cs="Times New Roman"/>
          <w:sz w:val="24"/>
          <w:szCs w:val="24"/>
          <w:lang w:val="en-US"/>
        </w:rPr>
        <w:t xml:space="preserve">align themselves with blacks in </w:t>
      </w:r>
      <w:r w:rsidRPr="00FA523D">
        <w:rPr>
          <w:rFonts w:ascii="Times New Roman" w:hAnsi="Times New Roman" w:cs="Times New Roman"/>
          <w:sz w:val="24"/>
          <w:szCs w:val="24"/>
          <w:lang w:val="en-US"/>
        </w:rPr>
        <w:t>order to rebel against colonial authority.</w:t>
      </w:r>
    </w:p>
    <w:p w14:paraId="4E9D0A28" w14:textId="329A7F5D" w:rsidR="00FA523D" w:rsidRDefault="00FA523D" w:rsidP="00FA523D">
      <w:pPr>
        <w:spacing w:line="360" w:lineRule="auto"/>
        <w:ind w:firstLine="708"/>
        <w:jc w:val="both"/>
        <w:rPr>
          <w:rFonts w:ascii="Times New Roman" w:hAnsi="Times New Roman" w:cs="Times New Roman"/>
          <w:sz w:val="24"/>
          <w:szCs w:val="24"/>
          <w:lang w:val="en-US"/>
        </w:rPr>
      </w:pPr>
      <w:r w:rsidRPr="00FA523D">
        <w:rPr>
          <w:rFonts w:ascii="Times New Roman" w:hAnsi="Times New Roman" w:cs="Times New Roman"/>
          <w:sz w:val="24"/>
          <w:szCs w:val="24"/>
          <w:lang w:val="en-US"/>
        </w:rPr>
        <w:t>These arguments are less convincing for a number</w:t>
      </w:r>
      <w:r>
        <w:rPr>
          <w:rFonts w:ascii="Times New Roman" w:hAnsi="Times New Roman" w:cs="Times New Roman"/>
          <w:sz w:val="24"/>
          <w:szCs w:val="24"/>
          <w:lang w:val="en-US"/>
        </w:rPr>
        <w:t xml:space="preserve"> of reasons. White planters did regard blacks </w:t>
      </w:r>
      <w:r w:rsidRPr="00FA523D">
        <w:rPr>
          <w:rFonts w:ascii="Times New Roman" w:hAnsi="Times New Roman" w:cs="Times New Roman"/>
          <w:sz w:val="24"/>
          <w:szCs w:val="24"/>
          <w:lang w:val="en-US"/>
        </w:rPr>
        <w:t>as inferior and limited their rights (Kuliko</w:t>
      </w:r>
      <w:r>
        <w:rPr>
          <w:rFonts w:ascii="Times New Roman" w:hAnsi="Times New Roman" w:cs="Times New Roman"/>
          <w:sz w:val="24"/>
          <w:szCs w:val="24"/>
          <w:lang w:val="en-US"/>
        </w:rPr>
        <w:t xml:space="preserve">ff, 1986, p. 381-420). Slaves </w:t>
      </w:r>
      <w:r w:rsidRPr="00FA523D">
        <w:rPr>
          <w:rFonts w:ascii="Times New Roman" w:hAnsi="Times New Roman" w:cs="Times New Roman"/>
          <w:sz w:val="24"/>
          <w:szCs w:val="24"/>
          <w:lang w:val="en-US"/>
        </w:rPr>
        <w:t xml:space="preserve">were considered property, and in the late </w:t>
      </w:r>
      <w:r w:rsidR="001E6932">
        <w:rPr>
          <w:rFonts w:ascii="Times New Roman" w:hAnsi="Times New Roman" w:cs="Times New Roman"/>
          <w:sz w:val="24"/>
          <w:szCs w:val="24"/>
          <w:lang w:val="en-US"/>
        </w:rPr>
        <w:t>17</w:t>
      </w:r>
      <w:r w:rsidR="001E6932" w:rsidRPr="005E28A2">
        <w:rPr>
          <w:rFonts w:ascii="Times New Roman" w:hAnsi="Times New Roman" w:cs="Times New Roman"/>
          <w:sz w:val="24"/>
          <w:szCs w:val="24"/>
          <w:vertAlign w:val="superscript"/>
          <w:lang w:val="en-US"/>
        </w:rPr>
        <w:t>th</w:t>
      </w:r>
      <w:r w:rsidR="001E69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early </w:t>
      </w:r>
      <w:r w:rsidR="001E6932">
        <w:rPr>
          <w:rFonts w:ascii="Times New Roman" w:hAnsi="Times New Roman" w:cs="Times New Roman"/>
          <w:sz w:val="24"/>
          <w:szCs w:val="24"/>
          <w:lang w:val="en-US"/>
        </w:rPr>
        <w:t>18</w:t>
      </w:r>
      <w:r w:rsidR="001E6932" w:rsidRPr="005E28A2">
        <w:rPr>
          <w:rFonts w:ascii="Times New Roman" w:hAnsi="Times New Roman" w:cs="Times New Roman"/>
          <w:sz w:val="24"/>
          <w:szCs w:val="24"/>
          <w:vertAlign w:val="superscript"/>
          <w:lang w:val="en-US"/>
        </w:rPr>
        <w:t>th</w:t>
      </w:r>
      <w:r w:rsidR="001E69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century, </w:t>
      </w:r>
      <w:r w:rsidRPr="00FA523D">
        <w:rPr>
          <w:rFonts w:ascii="Times New Roman" w:hAnsi="Times New Roman" w:cs="Times New Roman"/>
          <w:sz w:val="24"/>
          <w:szCs w:val="24"/>
          <w:lang w:val="en-US"/>
        </w:rPr>
        <w:t>even the small number of free blacks in the colony l</w:t>
      </w:r>
      <w:r>
        <w:rPr>
          <w:rFonts w:ascii="Times New Roman" w:hAnsi="Times New Roman" w:cs="Times New Roman"/>
          <w:sz w:val="24"/>
          <w:szCs w:val="24"/>
          <w:lang w:val="en-US"/>
        </w:rPr>
        <w:t xml:space="preserve">ost a number of privileges held </w:t>
      </w:r>
      <w:r w:rsidRPr="00FA523D">
        <w:rPr>
          <w:rFonts w:ascii="Times New Roman" w:hAnsi="Times New Roman" w:cs="Times New Roman"/>
          <w:sz w:val="24"/>
          <w:szCs w:val="24"/>
          <w:lang w:val="en-US"/>
        </w:rPr>
        <w:t>previously, such as the right to employ white indenture</w:t>
      </w:r>
      <w:r>
        <w:rPr>
          <w:rFonts w:ascii="Times New Roman" w:hAnsi="Times New Roman" w:cs="Times New Roman"/>
          <w:sz w:val="24"/>
          <w:szCs w:val="24"/>
          <w:lang w:val="en-US"/>
        </w:rPr>
        <w:t xml:space="preserve">d servants, the ability to hold </w:t>
      </w:r>
      <w:r w:rsidRPr="00FA523D">
        <w:rPr>
          <w:rFonts w:ascii="Times New Roman" w:hAnsi="Times New Roman" w:cs="Times New Roman"/>
          <w:sz w:val="24"/>
          <w:szCs w:val="24"/>
          <w:lang w:val="en-US"/>
        </w:rPr>
        <w:t>political o</w:t>
      </w:r>
      <w:r>
        <w:rPr>
          <w:rFonts w:ascii="Times New Roman" w:hAnsi="Times New Roman" w:cs="Times New Roman"/>
          <w:sz w:val="24"/>
          <w:szCs w:val="24"/>
          <w:lang w:val="en-US"/>
        </w:rPr>
        <w:t>ffi</w:t>
      </w:r>
      <w:r w:rsidRPr="00FA523D">
        <w:rPr>
          <w:rFonts w:ascii="Times New Roman" w:hAnsi="Times New Roman" w:cs="Times New Roman"/>
          <w:sz w:val="24"/>
          <w:szCs w:val="24"/>
          <w:lang w:val="en-US"/>
        </w:rPr>
        <w:t>ce</w:t>
      </w:r>
      <w:r w:rsidR="00B34768">
        <w:rPr>
          <w:rFonts w:ascii="Times New Roman" w:hAnsi="Times New Roman" w:cs="Times New Roman"/>
          <w:sz w:val="24"/>
          <w:szCs w:val="24"/>
          <w:lang w:val="en-US"/>
        </w:rPr>
        <w:t xml:space="preserve"> </w:t>
      </w:r>
      <w:r w:rsidRPr="00FA523D">
        <w:rPr>
          <w:rFonts w:ascii="Times New Roman" w:hAnsi="Times New Roman" w:cs="Times New Roman"/>
          <w:sz w:val="24"/>
          <w:szCs w:val="24"/>
          <w:lang w:val="en-US"/>
        </w:rPr>
        <w:t>and the right to vote. How</w:t>
      </w:r>
      <w:r>
        <w:rPr>
          <w:rFonts w:ascii="Times New Roman" w:hAnsi="Times New Roman" w:cs="Times New Roman"/>
          <w:sz w:val="24"/>
          <w:szCs w:val="24"/>
          <w:lang w:val="en-US"/>
        </w:rPr>
        <w:t xml:space="preserve">ever, the rising disapproval of </w:t>
      </w:r>
      <w:r w:rsidRPr="00FA523D">
        <w:rPr>
          <w:rFonts w:ascii="Times New Roman" w:hAnsi="Times New Roman" w:cs="Times New Roman"/>
          <w:sz w:val="24"/>
          <w:szCs w:val="24"/>
          <w:lang w:val="en-US"/>
        </w:rPr>
        <w:t xml:space="preserve">blacks cannot adequately explain why </w:t>
      </w:r>
      <w:r w:rsidRPr="00FA523D">
        <w:rPr>
          <w:rFonts w:ascii="Times New Roman" w:hAnsi="Times New Roman" w:cs="Times New Roman"/>
          <w:i/>
          <w:sz w:val="24"/>
          <w:szCs w:val="24"/>
          <w:lang w:val="en-US"/>
        </w:rPr>
        <w:t>white</w:t>
      </w:r>
      <w:r w:rsidRPr="00FA523D">
        <w:rPr>
          <w:rFonts w:ascii="Times New Roman" w:hAnsi="Times New Roman" w:cs="Times New Roman"/>
          <w:sz w:val="24"/>
          <w:szCs w:val="24"/>
          <w:lang w:val="en-US"/>
        </w:rPr>
        <w:t xml:space="preserve"> freeme</w:t>
      </w:r>
      <w:r>
        <w:rPr>
          <w:rFonts w:ascii="Times New Roman" w:hAnsi="Times New Roman" w:cs="Times New Roman"/>
          <w:sz w:val="24"/>
          <w:szCs w:val="24"/>
          <w:lang w:val="en-US"/>
        </w:rPr>
        <w:t xml:space="preserve">n without land or property were </w:t>
      </w:r>
      <w:r w:rsidRPr="00FA523D">
        <w:rPr>
          <w:rFonts w:ascii="Times New Roman" w:hAnsi="Times New Roman" w:cs="Times New Roman"/>
          <w:sz w:val="24"/>
          <w:szCs w:val="24"/>
          <w:lang w:val="en-US"/>
        </w:rPr>
        <w:t xml:space="preserve">deprived of the right to vote only after the arrival </w:t>
      </w:r>
      <w:r>
        <w:rPr>
          <w:rFonts w:ascii="Times New Roman" w:hAnsi="Times New Roman" w:cs="Times New Roman"/>
          <w:sz w:val="24"/>
          <w:szCs w:val="24"/>
          <w:lang w:val="en-US"/>
        </w:rPr>
        <w:t xml:space="preserve">of slavery and not before. Most </w:t>
      </w:r>
      <w:r w:rsidRPr="00FA523D">
        <w:rPr>
          <w:rFonts w:ascii="Times New Roman" w:hAnsi="Times New Roman" w:cs="Times New Roman"/>
          <w:sz w:val="24"/>
          <w:szCs w:val="24"/>
          <w:lang w:val="en-US"/>
        </w:rPr>
        <w:t>blacks did not have a voice in colonial politics, and there</w:t>
      </w:r>
      <w:r>
        <w:rPr>
          <w:rFonts w:ascii="Times New Roman" w:hAnsi="Times New Roman" w:cs="Times New Roman"/>
          <w:sz w:val="24"/>
          <w:szCs w:val="24"/>
          <w:lang w:val="en-US"/>
        </w:rPr>
        <w:t xml:space="preserve">fore it is less likely that the </w:t>
      </w:r>
      <w:r w:rsidRPr="00FA523D">
        <w:rPr>
          <w:rFonts w:ascii="Times New Roman" w:hAnsi="Times New Roman" w:cs="Times New Roman"/>
          <w:sz w:val="24"/>
          <w:szCs w:val="24"/>
          <w:lang w:val="en-US"/>
        </w:rPr>
        <w:t>division of w</w:t>
      </w:r>
      <w:r>
        <w:rPr>
          <w:rFonts w:ascii="Times New Roman" w:hAnsi="Times New Roman" w:cs="Times New Roman"/>
          <w:sz w:val="24"/>
          <w:szCs w:val="24"/>
          <w:lang w:val="en-US"/>
        </w:rPr>
        <w:t xml:space="preserve">hites versus blacks directly influenced </w:t>
      </w:r>
      <w:r w:rsidRPr="00FA523D">
        <w:rPr>
          <w:rFonts w:ascii="Times New Roman" w:hAnsi="Times New Roman" w:cs="Times New Roman"/>
          <w:i/>
          <w:sz w:val="24"/>
          <w:szCs w:val="24"/>
          <w:lang w:val="en-US"/>
        </w:rPr>
        <w:t xml:space="preserve">white </w:t>
      </w:r>
      <w:r>
        <w:rPr>
          <w:rFonts w:ascii="Times New Roman" w:hAnsi="Times New Roman" w:cs="Times New Roman"/>
          <w:sz w:val="24"/>
          <w:szCs w:val="24"/>
          <w:lang w:val="en-US"/>
        </w:rPr>
        <w:t>suff</w:t>
      </w:r>
      <w:r w:rsidRPr="00FA523D">
        <w:rPr>
          <w:rFonts w:ascii="Times New Roman" w:hAnsi="Times New Roman" w:cs="Times New Roman"/>
          <w:sz w:val="24"/>
          <w:szCs w:val="24"/>
          <w:lang w:val="en-US"/>
        </w:rPr>
        <w:t>rage. In addition, the</w:t>
      </w:r>
      <w:r w:rsidRPr="00FA523D">
        <w:rPr>
          <w:lang w:val="en-US"/>
        </w:rPr>
        <w:t xml:space="preserve"> </w:t>
      </w:r>
      <w:r>
        <w:rPr>
          <w:rFonts w:ascii="Times New Roman" w:hAnsi="Times New Roman" w:cs="Times New Roman"/>
          <w:sz w:val="24"/>
          <w:szCs w:val="24"/>
          <w:lang w:val="en-US"/>
        </w:rPr>
        <w:t>suff</w:t>
      </w:r>
      <w:r w:rsidRPr="00FA523D">
        <w:rPr>
          <w:rFonts w:ascii="Times New Roman" w:hAnsi="Times New Roman" w:cs="Times New Roman"/>
          <w:sz w:val="24"/>
          <w:szCs w:val="24"/>
          <w:lang w:val="en-US"/>
        </w:rPr>
        <w:t>rage was changed very shortly after the arrival of</w:t>
      </w:r>
      <w:r>
        <w:rPr>
          <w:rFonts w:ascii="Times New Roman" w:hAnsi="Times New Roman" w:cs="Times New Roman"/>
          <w:sz w:val="24"/>
          <w:szCs w:val="24"/>
          <w:lang w:val="en-US"/>
        </w:rPr>
        <w:t xml:space="preserve"> slavery, or much before whites </w:t>
      </w:r>
      <w:r w:rsidRPr="00FA523D">
        <w:rPr>
          <w:rFonts w:ascii="Times New Roman" w:hAnsi="Times New Roman" w:cs="Times New Roman"/>
          <w:sz w:val="24"/>
          <w:szCs w:val="24"/>
          <w:lang w:val="en-US"/>
        </w:rPr>
        <w:t>and blacks could interact extensively and develop attitudes toward each other.</w:t>
      </w:r>
    </w:p>
    <w:p w14:paraId="7B1C7AD7" w14:textId="6C14D6BE" w:rsidR="00FA523D" w:rsidRDefault="00FA523D" w:rsidP="00FA523D">
      <w:pPr>
        <w:spacing w:line="360" w:lineRule="auto"/>
        <w:ind w:firstLine="708"/>
        <w:jc w:val="both"/>
        <w:rPr>
          <w:rFonts w:ascii="Times New Roman" w:hAnsi="Times New Roman" w:cs="Times New Roman"/>
          <w:sz w:val="24"/>
          <w:szCs w:val="24"/>
          <w:lang w:val="en-US"/>
        </w:rPr>
      </w:pPr>
      <w:r w:rsidRPr="00FA523D">
        <w:rPr>
          <w:rFonts w:ascii="Times New Roman" w:hAnsi="Times New Roman" w:cs="Times New Roman"/>
          <w:sz w:val="24"/>
          <w:szCs w:val="24"/>
          <w:lang w:val="en-US"/>
        </w:rPr>
        <w:t>Moreover, it is less likely that slaves, either al</w:t>
      </w:r>
      <w:r>
        <w:rPr>
          <w:rFonts w:ascii="Times New Roman" w:hAnsi="Times New Roman" w:cs="Times New Roman"/>
          <w:sz w:val="24"/>
          <w:szCs w:val="24"/>
          <w:lang w:val="en-US"/>
        </w:rPr>
        <w:t xml:space="preserve">one or in a coalition with poor </w:t>
      </w:r>
      <w:r w:rsidRPr="00FA523D">
        <w:rPr>
          <w:rFonts w:ascii="Times New Roman" w:hAnsi="Times New Roman" w:cs="Times New Roman"/>
          <w:sz w:val="24"/>
          <w:szCs w:val="24"/>
          <w:lang w:val="en-US"/>
        </w:rPr>
        <w:t xml:space="preserve">whites, presented a credible security threat to whites. In the </w:t>
      </w:r>
      <w:r w:rsidR="001E6932">
        <w:rPr>
          <w:rFonts w:ascii="Times New Roman" w:hAnsi="Times New Roman" w:cs="Times New Roman"/>
          <w:sz w:val="24"/>
          <w:szCs w:val="24"/>
          <w:lang w:val="en-US"/>
        </w:rPr>
        <w:t>18</w:t>
      </w:r>
      <w:r w:rsidR="001E6932" w:rsidRPr="005E28A2">
        <w:rPr>
          <w:rFonts w:ascii="Times New Roman" w:hAnsi="Times New Roman" w:cs="Times New Roman"/>
          <w:sz w:val="24"/>
          <w:szCs w:val="24"/>
          <w:vertAlign w:val="superscript"/>
          <w:lang w:val="en-US"/>
        </w:rPr>
        <w:t>th</w:t>
      </w:r>
      <w:r w:rsidR="001E6932" w:rsidRPr="00FA523D">
        <w:rPr>
          <w:rFonts w:ascii="Times New Roman" w:hAnsi="Times New Roman" w:cs="Times New Roman"/>
          <w:sz w:val="24"/>
          <w:szCs w:val="24"/>
          <w:lang w:val="en-US"/>
        </w:rPr>
        <w:t xml:space="preserve"> </w:t>
      </w:r>
      <w:r w:rsidRPr="00FA523D">
        <w:rPr>
          <w:rFonts w:ascii="Times New Roman" w:hAnsi="Times New Roman" w:cs="Times New Roman"/>
          <w:sz w:val="24"/>
          <w:szCs w:val="24"/>
          <w:lang w:val="en-US"/>
        </w:rPr>
        <w:t>century,</w:t>
      </w:r>
      <w:r>
        <w:rPr>
          <w:rFonts w:ascii="Times New Roman" w:hAnsi="Times New Roman" w:cs="Times New Roman"/>
          <w:sz w:val="24"/>
          <w:szCs w:val="24"/>
          <w:lang w:val="en-US"/>
        </w:rPr>
        <w:t xml:space="preserve"> </w:t>
      </w:r>
      <w:r w:rsidRPr="00FA523D">
        <w:rPr>
          <w:rFonts w:ascii="Times New Roman" w:hAnsi="Times New Roman" w:cs="Times New Roman"/>
          <w:sz w:val="24"/>
          <w:szCs w:val="24"/>
          <w:lang w:val="en-US"/>
        </w:rPr>
        <w:t>capital crimes (excluding burglary) were rare in Virginia, and data in Kuliko</w:t>
      </w:r>
      <w:r>
        <w:rPr>
          <w:rFonts w:ascii="Times New Roman" w:hAnsi="Times New Roman" w:cs="Times New Roman"/>
          <w:sz w:val="24"/>
          <w:szCs w:val="24"/>
          <w:lang w:val="en-US"/>
        </w:rPr>
        <w:t>ff</w:t>
      </w:r>
      <w:r w:rsidRPr="00FA523D">
        <w:rPr>
          <w:rFonts w:ascii="Times New Roman" w:hAnsi="Times New Roman" w:cs="Times New Roman"/>
          <w:sz w:val="24"/>
          <w:szCs w:val="24"/>
          <w:lang w:val="en-US"/>
        </w:rPr>
        <w:t xml:space="preserve"> (1986,</w:t>
      </w:r>
      <w:r>
        <w:rPr>
          <w:rFonts w:ascii="Times New Roman" w:hAnsi="Times New Roman" w:cs="Times New Roman"/>
          <w:sz w:val="24"/>
          <w:szCs w:val="24"/>
          <w:lang w:val="en-US"/>
        </w:rPr>
        <w:t xml:space="preserve"> </w:t>
      </w:r>
      <w:r w:rsidRPr="00FA523D">
        <w:rPr>
          <w:rFonts w:ascii="Times New Roman" w:hAnsi="Times New Roman" w:cs="Times New Roman"/>
          <w:sz w:val="24"/>
          <w:szCs w:val="24"/>
          <w:lang w:val="en-US"/>
        </w:rPr>
        <w:t xml:space="preserve">p. 390) show that blacks were on </w:t>
      </w:r>
      <w:r w:rsidRPr="00FA523D">
        <w:rPr>
          <w:rFonts w:ascii="Times New Roman" w:hAnsi="Times New Roman" w:cs="Times New Roman"/>
          <w:sz w:val="24"/>
          <w:szCs w:val="24"/>
          <w:lang w:val="en-US"/>
        </w:rPr>
        <w:lastRenderedPageBreak/>
        <w:t>average only involved in one act of violence per</w:t>
      </w:r>
      <w:r>
        <w:rPr>
          <w:rFonts w:ascii="Times New Roman" w:hAnsi="Times New Roman" w:cs="Times New Roman"/>
          <w:sz w:val="24"/>
          <w:szCs w:val="24"/>
          <w:lang w:val="en-US"/>
        </w:rPr>
        <w:t xml:space="preserve"> </w:t>
      </w:r>
      <w:r w:rsidRPr="00FA523D">
        <w:rPr>
          <w:rFonts w:ascii="Times New Roman" w:hAnsi="Times New Roman" w:cs="Times New Roman"/>
          <w:sz w:val="24"/>
          <w:szCs w:val="24"/>
          <w:lang w:val="en-US"/>
        </w:rPr>
        <w:t>county per decade.</w:t>
      </w:r>
      <w:r>
        <w:rPr>
          <w:rStyle w:val="FootnoteReference"/>
          <w:rFonts w:ascii="Times New Roman" w:hAnsi="Times New Roman" w:cs="Times New Roman"/>
          <w:sz w:val="24"/>
          <w:szCs w:val="24"/>
          <w:lang w:val="en-US"/>
        </w:rPr>
        <w:footnoteReference w:id="7"/>
      </w:r>
      <w:r w:rsidRPr="00FA523D">
        <w:rPr>
          <w:rFonts w:ascii="Times New Roman" w:hAnsi="Times New Roman" w:cs="Times New Roman"/>
          <w:sz w:val="24"/>
          <w:szCs w:val="24"/>
          <w:lang w:val="en-US"/>
        </w:rPr>
        <w:t xml:space="preserve"> Slaves also did not attack white</w:t>
      </w:r>
      <w:r>
        <w:rPr>
          <w:rFonts w:ascii="Times New Roman" w:hAnsi="Times New Roman" w:cs="Times New Roman"/>
          <w:sz w:val="24"/>
          <w:szCs w:val="24"/>
          <w:lang w:val="en-US"/>
        </w:rPr>
        <w:t xml:space="preserve">s: between 1740 and 1779, there </w:t>
      </w:r>
      <w:r w:rsidRPr="00FA523D">
        <w:rPr>
          <w:rFonts w:ascii="Times New Roman" w:hAnsi="Times New Roman" w:cs="Times New Roman"/>
          <w:sz w:val="24"/>
          <w:szCs w:val="24"/>
          <w:lang w:val="en-US"/>
        </w:rPr>
        <w:t>were only three cases of arson, one of perjury and t</w:t>
      </w:r>
      <w:r>
        <w:rPr>
          <w:rFonts w:ascii="Times New Roman" w:hAnsi="Times New Roman" w:cs="Times New Roman"/>
          <w:sz w:val="24"/>
          <w:szCs w:val="24"/>
          <w:lang w:val="en-US"/>
        </w:rPr>
        <w:t xml:space="preserve">hree assaults by slaves against </w:t>
      </w:r>
      <w:r w:rsidRPr="00FA523D">
        <w:rPr>
          <w:rFonts w:ascii="Times New Roman" w:hAnsi="Times New Roman" w:cs="Times New Roman"/>
          <w:sz w:val="24"/>
          <w:szCs w:val="24"/>
          <w:lang w:val="en-US"/>
        </w:rPr>
        <w:t>whites.</w:t>
      </w:r>
    </w:p>
    <w:p w14:paraId="052A9929" w14:textId="7218AB1E" w:rsidR="001421A9" w:rsidRPr="005E28A2" w:rsidRDefault="001421A9" w:rsidP="001421A9">
      <w:pPr>
        <w:spacing w:line="360" w:lineRule="auto"/>
        <w:jc w:val="both"/>
        <w:rPr>
          <w:rFonts w:ascii="Times New Roman" w:hAnsi="Times New Roman" w:cs="Times New Roman"/>
          <w:i/>
          <w:sz w:val="24"/>
          <w:szCs w:val="24"/>
          <w:lang w:val="en-US"/>
        </w:rPr>
      </w:pPr>
      <w:r w:rsidRPr="005E28A2">
        <w:rPr>
          <w:rFonts w:ascii="Times New Roman" w:hAnsi="Times New Roman" w:cs="Times New Roman"/>
          <w:i/>
          <w:sz w:val="24"/>
          <w:szCs w:val="24"/>
          <w:lang w:val="en-US"/>
        </w:rPr>
        <w:t>Ideology</w:t>
      </w:r>
    </w:p>
    <w:p w14:paraId="3769A332" w14:textId="79B7E93A" w:rsidR="001421A9" w:rsidRDefault="001421A9" w:rsidP="001421A9">
      <w:pPr>
        <w:spacing w:line="360" w:lineRule="auto"/>
        <w:jc w:val="both"/>
        <w:rPr>
          <w:rFonts w:ascii="Times New Roman" w:hAnsi="Times New Roman" w:cs="Times New Roman"/>
          <w:sz w:val="24"/>
          <w:szCs w:val="24"/>
          <w:lang w:val="en-US"/>
        </w:rPr>
      </w:pPr>
      <w:r w:rsidRPr="001421A9">
        <w:rPr>
          <w:rFonts w:ascii="Times New Roman" w:hAnsi="Times New Roman" w:cs="Times New Roman"/>
          <w:sz w:val="24"/>
          <w:szCs w:val="24"/>
          <w:lang w:val="en-US"/>
        </w:rPr>
        <w:t>Many historians, such as Israel (2009), emphasis</w:t>
      </w:r>
      <w:r>
        <w:rPr>
          <w:rFonts w:ascii="Times New Roman" w:hAnsi="Times New Roman" w:cs="Times New Roman"/>
          <w:sz w:val="24"/>
          <w:szCs w:val="24"/>
          <w:lang w:val="en-US"/>
        </w:rPr>
        <w:t xml:space="preserve">e the importance of ideology in </w:t>
      </w:r>
      <w:r w:rsidRPr="001421A9">
        <w:rPr>
          <w:rFonts w:ascii="Times New Roman" w:hAnsi="Times New Roman" w:cs="Times New Roman"/>
          <w:sz w:val="24"/>
          <w:szCs w:val="24"/>
          <w:lang w:val="en-US"/>
        </w:rPr>
        <w:t>the development of democratic institutions. Is it pos</w:t>
      </w:r>
      <w:r>
        <w:rPr>
          <w:rFonts w:ascii="Times New Roman" w:hAnsi="Times New Roman" w:cs="Times New Roman"/>
          <w:sz w:val="24"/>
          <w:szCs w:val="24"/>
          <w:lang w:val="en-US"/>
        </w:rPr>
        <w:t>sible that Virgnia</w:t>
      </w:r>
      <w:r w:rsidR="00570ADC">
        <w:rPr>
          <w:rFonts w:ascii="Times New Roman" w:hAnsi="Times New Roman" w:cs="Times New Roman"/>
          <w:sz w:val="24"/>
          <w:szCs w:val="24"/>
          <w:lang w:val="en-US"/>
        </w:rPr>
        <w:t>’</w:t>
      </w:r>
      <w:r>
        <w:rPr>
          <w:rFonts w:ascii="Times New Roman" w:hAnsi="Times New Roman" w:cs="Times New Roman"/>
          <w:sz w:val="24"/>
          <w:szCs w:val="24"/>
          <w:lang w:val="en-US"/>
        </w:rPr>
        <w:t xml:space="preserve">s </w:t>
      </w:r>
      <w:r w:rsidR="001E6932">
        <w:rPr>
          <w:rFonts w:ascii="Times New Roman" w:hAnsi="Times New Roman" w:cs="Times New Roman"/>
          <w:sz w:val="24"/>
          <w:szCs w:val="24"/>
          <w:lang w:val="en-US"/>
        </w:rPr>
        <w:t>less liberal</w:t>
      </w:r>
      <w:r>
        <w:rPr>
          <w:rFonts w:ascii="Times New Roman" w:hAnsi="Times New Roman" w:cs="Times New Roman"/>
          <w:sz w:val="24"/>
          <w:szCs w:val="24"/>
          <w:lang w:val="en-US"/>
        </w:rPr>
        <w:t xml:space="preserve"> </w:t>
      </w:r>
      <w:r w:rsidRPr="001421A9">
        <w:rPr>
          <w:rFonts w:ascii="Times New Roman" w:hAnsi="Times New Roman" w:cs="Times New Roman"/>
          <w:sz w:val="24"/>
          <w:szCs w:val="24"/>
          <w:lang w:val="en-US"/>
        </w:rPr>
        <w:t xml:space="preserve">regime in the late </w:t>
      </w:r>
      <w:r w:rsidR="001E6932">
        <w:rPr>
          <w:rFonts w:ascii="Times New Roman" w:hAnsi="Times New Roman" w:cs="Times New Roman"/>
          <w:sz w:val="24"/>
          <w:szCs w:val="24"/>
          <w:lang w:val="en-US"/>
        </w:rPr>
        <w:t>17</w:t>
      </w:r>
      <w:r w:rsidR="001E6932" w:rsidRPr="005E28A2">
        <w:rPr>
          <w:rFonts w:ascii="Times New Roman" w:hAnsi="Times New Roman" w:cs="Times New Roman"/>
          <w:sz w:val="24"/>
          <w:szCs w:val="24"/>
          <w:vertAlign w:val="superscript"/>
          <w:lang w:val="en-US"/>
        </w:rPr>
        <w:t>th</w:t>
      </w:r>
      <w:r w:rsidR="001E6932" w:rsidRPr="001421A9">
        <w:rPr>
          <w:rFonts w:ascii="Times New Roman" w:hAnsi="Times New Roman" w:cs="Times New Roman"/>
          <w:sz w:val="24"/>
          <w:szCs w:val="24"/>
          <w:lang w:val="en-US"/>
        </w:rPr>
        <w:t xml:space="preserve"> </w:t>
      </w:r>
      <w:r w:rsidRPr="001421A9">
        <w:rPr>
          <w:rFonts w:ascii="Times New Roman" w:hAnsi="Times New Roman" w:cs="Times New Roman"/>
          <w:sz w:val="24"/>
          <w:szCs w:val="24"/>
          <w:lang w:val="en-US"/>
        </w:rPr>
        <w:t xml:space="preserve">and early </w:t>
      </w:r>
      <w:r w:rsidR="001E6932">
        <w:rPr>
          <w:rFonts w:ascii="Times New Roman" w:hAnsi="Times New Roman" w:cs="Times New Roman"/>
          <w:sz w:val="24"/>
          <w:szCs w:val="24"/>
          <w:lang w:val="en-US"/>
        </w:rPr>
        <w:t>18</w:t>
      </w:r>
      <w:r w:rsidR="001E6932" w:rsidRPr="005E28A2">
        <w:rPr>
          <w:rFonts w:ascii="Times New Roman" w:hAnsi="Times New Roman" w:cs="Times New Roman"/>
          <w:sz w:val="24"/>
          <w:szCs w:val="24"/>
          <w:vertAlign w:val="superscript"/>
          <w:lang w:val="en-US"/>
        </w:rPr>
        <w:t>th</w:t>
      </w:r>
      <w:r w:rsidR="001E6932">
        <w:rPr>
          <w:rFonts w:ascii="Times New Roman" w:hAnsi="Times New Roman" w:cs="Times New Roman"/>
          <w:sz w:val="24"/>
          <w:szCs w:val="24"/>
          <w:lang w:val="en-US"/>
        </w:rPr>
        <w:t xml:space="preserve"> </w:t>
      </w:r>
      <w:r w:rsidRPr="001421A9">
        <w:rPr>
          <w:rFonts w:ascii="Times New Roman" w:hAnsi="Times New Roman" w:cs="Times New Roman"/>
          <w:sz w:val="24"/>
          <w:szCs w:val="24"/>
          <w:lang w:val="en-US"/>
        </w:rPr>
        <w:t>cent</w:t>
      </w:r>
      <w:r>
        <w:rPr>
          <w:rFonts w:ascii="Times New Roman" w:hAnsi="Times New Roman" w:cs="Times New Roman"/>
          <w:sz w:val="24"/>
          <w:szCs w:val="24"/>
          <w:lang w:val="en-US"/>
        </w:rPr>
        <w:t xml:space="preserve">uries was driven by politicians </w:t>
      </w:r>
      <w:r w:rsidRPr="001421A9">
        <w:rPr>
          <w:rFonts w:ascii="Times New Roman" w:hAnsi="Times New Roman" w:cs="Times New Roman"/>
          <w:sz w:val="24"/>
          <w:szCs w:val="24"/>
          <w:lang w:val="en-US"/>
        </w:rPr>
        <w:t>who were simply more conservative</w:t>
      </w:r>
      <w:r w:rsidR="001F60CD">
        <w:rPr>
          <w:rFonts w:ascii="Times New Roman" w:hAnsi="Times New Roman" w:cs="Times New Roman"/>
          <w:sz w:val="24"/>
          <w:szCs w:val="24"/>
          <w:lang w:val="en-US"/>
        </w:rPr>
        <w:t xml:space="preserve"> or by changes in ideology</w:t>
      </w:r>
      <w:r w:rsidRPr="001421A9">
        <w:rPr>
          <w:rFonts w:ascii="Times New Roman" w:hAnsi="Times New Roman" w:cs="Times New Roman"/>
          <w:sz w:val="24"/>
          <w:szCs w:val="24"/>
          <w:lang w:val="en-US"/>
        </w:rPr>
        <w:t>?</w:t>
      </w:r>
    </w:p>
    <w:p w14:paraId="50B53A82" w14:textId="155AA531" w:rsidR="001421A9" w:rsidRDefault="001421A9" w:rsidP="001421A9">
      <w:pPr>
        <w:spacing w:line="360" w:lineRule="auto"/>
        <w:ind w:firstLine="708"/>
        <w:jc w:val="both"/>
        <w:rPr>
          <w:rFonts w:ascii="Times New Roman" w:hAnsi="Times New Roman" w:cs="Times New Roman"/>
          <w:sz w:val="24"/>
          <w:szCs w:val="24"/>
          <w:lang w:val="en-US"/>
        </w:rPr>
      </w:pPr>
      <w:r w:rsidRPr="001421A9">
        <w:rPr>
          <w:rFonts w:ascii="Times New Roman" w:hAnsi="Times New Roman" w:cs="Times New Roman"/>
          <w:sz w:val="24"/>
          <w:szCs w:val="24"/>
          <w:lang w:val="en-US"/>
        </w:rPr>
        <w:t>There are four pieces of evidence which speak against this scenario. First, the</w:t>
      </w:r>
      <w:r>
        <w:rPr>
          <w:rFonts w:ascii="Times New Roman" w:hAnsi="Times New Roman" w:cs="Times New Roman"/>
          <w:sz w:val="24"/>
          <w:szCs w:val="24"/>
          <w:lang w:val="en-US"/>
        </w:rPr>
        <w:t xml:space="preserve"> </w:t>
      </w:r>
      <w:r w:rsidRPr="001421A9">
        <w:rPr>
          <w:rFonts w:ascii="Times New Roman" w:hAnsi="Times New Roman" w:cs="Times New Roman"/>
          <w:sz w:val="24"/>
          <w:szCs w:val="24"/>
          <w:lang w:val="en-US"/>
        </w:rPr>
        <w:t xml:space="preserve">political experience of European migrants arriving </w:t>
      </w:r>
      <w:r>
        <w:rPr>
          <w:rFonts w:ascii="Times New Roman" w:hAnsi="Times New Roman" w:cs="Times New Roman"/>
          <w:sz w:val="24"/>
          <w:szCs w:val="24"/>
          <w:lang w:val="en-US"/>
        </w:rPr>
        <w:t xml:space="preserve">in Virginia and the rest of the </w:t>
      </w:r>
      <w:r w:rsidRPr="001421A9">
        <w:rPr>
          <w:rFonts w:ascii="Times New Roman" w:hAnsi="Times New Roman" w:cs="Times New Roman"/>
          <w:sz w:val="24"/>
          <w:szCs w:val="24"/>
          <w:lang w:val="en-US"/>
        </w:rPr>
        <w:t>Southern colonies was very similar throughout t</w:t>
      </w:r>
      <w:r>
        <w:rPr>
          <w:rFonts w:ascii="Times New Roman" w:hAnsi="Times New Roman" w:cs="Times New Roman"/>
          <w:sz w:val="24"/>
          <w:szCs w:val="24"/>
          <w:lang w:val="en-US"/>
        </w:rPr>
        <w:t xml:space="preserve">he colonial period. Although by </w:t>
      </w:r>
      <w:r w:rsidRPr="001421A9">
        <w:rPr>
          <w:rFonts w:ascii="Times New Roman" w:hAnsi="Times New Roman" w:cs="Times New Roman"/>
          <w:sz w:val="24"/>
          <w:szCs w:val="24"/>
          <w:lang w:val="en-US"/>
        </w:rPr>
        <w:t>1680</w:t>
      </w:r>
      <w:r w:rsidR="001E6932">
        <w:rPr>
          <w:rFonts w:ascii="Times New Roman" w:hAnsi="Times New Roman" w:cs="Times New Roman"/>
          <w:sz w:val="24"/>
          <w:szCs w:val="24"/>
          <w:lang w:val="en-US"/>
        </w:rPr>
        <w:t>,</w:t>
      </w:r>
      <w:r w:rsidRPr="001421A9">
        <w:rPr>
          <w:rFonts w:ascii="Times New Roman" w:hAnsi="Times New Roman" w:cs="Times New Roman"/>
          <w:sz w:val="24"/>
          <w:szCs w:val="24"/>
          <w:lang w:val="en-US"/>
        </w:rPr>
        <w:t xml:space="preserve"> nearly 90% of colonial Americans were English, </w:t>
      </w:r>
      <w:r>
        <w:rPr>
          <w:rFonts w:ascii="Times New Roman" w:hAnsi="Times New Roman" w:cs="Times New Roman"/>
          <w:sz w:val="24"/>
          <w:szCs w:val="24"/>
          <w:lang w:val="en-US"/>
        </w:rPr>
        <w:t xml:space="preserve">by the early </w:t>
      </w:r>
      <w:r w:rsidR="000B4A56">
        <w:rPr>
          <w:rFonts w:ascii="Times New Roman" w:hAnsi="Times New Roman" w:cs="Times New Roman"/>
          <w:sz w:val="24"/>
          <w:szCs w:val="24"/>
          <w:lang w:val="en-US"/>
        </w:rPr>
        <w:t>18</w:t>
      </w:r>
      <w:r w:rsidR="000B4A56" w:rsidRPr="005E28A2">
        <w:rPr>
          <w:rFonts w:ascii="Times New Roman" w:hAnsi="Times New Roman" w:cs="Times New Roman"/>
          <w:sz w:val="24"/>
          <w:szCs w:val="24"/>
          <w:vertAlign w:val="superscript"/>
          <w:lang w:val="en-US"/>
        </w:rPr>
        <w:t>th</w:t>
      </w:r>
      <w:r w:rsidR="000B4A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century </w:t>
      </w:r>
      <w:r w:rsidRPr="001421A9">
        <w:rPr>
          <w:rFonts w:ascii="Times New Roman" w:hAnsi="Times New Roman" w:cs="Times New Roman"/>
          <w:sz w:val="24"/>
          <w:szCs w:val="24"/>
          <w:lang w:val="en-US"/>
        </w:rPr>
        <w:t>more and more non-English migrants were arriving in</w:t>
      </w:r>
      <w:r>
        <w:rPr>
          <w:rFonts w:ascii="Times New Roman" w:hAnsi="Times New Roman" w:cs="Times New Roman"/>
          <w:sz w:val="24"/>
          <w:szCs w:val="24"/>
          <w:lang w:val="en-US"/>
        </w:rPr>
        <w:t xml:space="preserve"> the colonies, with the largest </w:t>
      </w:r>
      <w:r w:rsidRPr="001421A9">
        <w:rPr>
          <w:rFonts w:ascii="Times New Roman" w:hAnsi="Times New Roman" w:cs="Times New Roman"/>
          <w:sz w:val="24"/>
          <w:szCs w:val="24"/>
          <w:lang w:val="en-US"/>
        </w:rPr>
        <w:t>groups including Scotch-Irish, Germans and Dut</w:t>
      </w:r>
      <w:r>
        <w:rPr>
          <w:rFonts w:ascii="Times New Roman" w:hAnsi="Times New Roman" w:cs="Times New Roman"/>
          <w:sz w:val="24"/>
          <w:szCs w:val="24"/>
          <w:lang w:val="en-US"/>
        </w:rPr>
        <w:t>ch (Ward, 1991, p</w:t>
      </w:r>
      <w:r w:rsidR="001E504A">
        <w:rPr>
          <w:rFonts w:ascii="Times New Roman" w:hAnsi="Times New Roman" w:cs="Times New Roman"/>
          <w:sz w:val="24"/>
          <w:szCs w:val="24"/>
          <w:lang w:val="en-US"/>
        </w:rPr>
        <w:t>p</w:t>
      </w:r>
      <w:r>
        <w:rPr>
          <w:rFonts w:ascii="Times New Roman" w:hAnsi="Times New Roman" w:cs="Times New Roman"/>
          <w:sz w:val="24"/>
          <w:szCs w:val="24"/>
          <w:lang w:val="en-US"/>
        </w:rPr>
        <w:t xml:space="preserve">. 109-116). In </w:t>
      </w:r>
      <w:r w:rsidRPr="001421A9">
        <w:rPr>
          <w:rFonts w:ascii="Times New Roman" w:hAnsi="Times New Roman" w:cs="Times New Roman"/>
          <w:sz w:val="24"/>
          <w:szCs w:val="24"/>
          <w:lang w:val="en-US"/>
        </w:rPr>
        <w:t xml:space="preserve">both the </w:t>
      </w:r>
      <w:r w:rsidR="001E504A">
        <w:rPr>
          <w:rFonts w:ascii="Times New Roman" w:hAnsi="Times New Roman" w:cs="Times New Roman"/>
          <w:sz w:val="24"/>
          <w:szCs w:val="24"/>
          <w:lang w:val="en-US"/>
        </w:rPr>
        <w:t>17</w:t>
      </w:r>
      <w:r w:rsidR="001E504A" w:rsidRPr="005E28A2">
        <w:rPr>
          <w:rFonts w:ascii="Times New Roman" w:hAnsi="Times New Roman" w:cs="Times New Roman"/>
          <w:sz w:val="24"/>
          <w:szCs w:val="24"/>
          <w:vertAlign w:val="superscript"/>
          <w:lang w:val="en-US"/>
        </w:rPr>
        <w:t>th</w:t>
      </w:r>
      <w:r w:rsidR="001E504A" w:rsidRPr="001421A9">
        <w:rPr>
          <w:rFonts w:ascii="Times New Roman" w:hAnsi="Times New Roman" w:cs="Times New Roman"/>
          <w:sz w:val="24"/>
          <w:szCs w:val="24"/>
          <w:lang w:val="en-US"/>
        </w:rPr>
        <w:t xml:space="preserve"> </w:t>
      </w:r>
      <w:r w:rsidRPr="001421A9">
        <w:rPr>
          <w:rFonts w:ascii="Times New Roman" w:hAnsi="Times New Roman" w:cs="Times New Roman"/>
          <w:sz w:val="24"/>
          <w:szCs w:val="24"/>
          <w:lang w:val="en-US"/>
        </w:rPr>
        <w:t>and</w:t>
      </w:r>
      <w:r w:rsidR="001E6932">
        <w:rPr>
          <w:rFonts w:ascii="Times New Roman" w:hAnsi="Times New Roman" w:cs="Times New Roman"/>
          <w:sz w:val="24"/>
          <w:szCs w:val="24"/>
          <w:lang w:val="en-US"/>
        </w:rPr>
        <w:t xml:space="preserve"> </w:t>
      </w:r>
      <w:r w:rsidR="001E504A">
        <w:rPr>
          <w:rFonts w:ascii="Times New Roman" w:hAnsi="Times New Roman" w:cs="Times New Roman"/>
          <w:sz w:val="24"/>
          <w:szCs w:val="24"/>
          <w:lang w:val="en-US"/>
        </w:rPr>
        <w:t>18</w:t>
      </w:r>
      <w:r w:rsidR="001E504A" w:rsidRPr="005E28A2">
        <w:rPr>
          <w:rFonts w:ascii="Times New Roman" w:hAnsi="Times New Roman" w:cs="Times New Roman"/>
          <w:sz w:val="24"/>
          <w:szCs w:val="24"/>
          <w:vertAlign w:val="superscript"/>
          <w:lang w:val="en-US"/>
        </w:rPr>
        <w:t>th</w:t>
      </w:r>
      <w:r w:rsidR="001E504A" w:rsidRPr="001421A9">
        <w:rPr>
          <w:rFonts w:ascii="Times New Roman" w:hAnsi="Times New Roman" w:cs="Times New Roman"/>
          <w:sz w:val="24"/>
          <w:szCs w:val="24"/>
          <w:lang w:val="en-US"/>
        </w:rPr>
        <w:t xml:space="preserve"> </w:t>
      </w:r>
      <w:r w:rsidRPr="001421A9">
        <w:rPr>
          <w:rFonts w:ascii="Times New Roman" w:hAnsi="Times New Roman" w:cs="Times New Roman"/>
          <w:sz w:val="24"/>
          <w:szCs w:val="24"/>
          <w:lang w:val="en-US"/>
        </w:rPr>
        <w:t>centuries, the</w:t>
      </w:r>
      <w:r>
        <w:rPr>
          <w:rFonts w:ascii="Times New Roman" w:hAnsi="Times New Roman" w:cs="Times New Roman"/>
          <w:sz w:val="24"/>
          <w:szCs w:val="24"/>
          <w:lang w:val="en-US"/>
        </w:rPr>
        <w:t xml:space="preserve"> franchise in all these sending </w:t>
      </w:r>
      <w:r w:rsidRPr="001421A9">
        <w:rPr>
          <w:rFonts w:ascii="Times New Roman" w:hAnsi="Times New Roman" w:cs="Times New Roman"/>
          <w:sz w:val="24"/>
          <w:szCs w:val="24"/>
          <w:lang w:val="en-US"/>
        </w:rPr>
        <w:t>countries was less inclusive than th</w:t>
      </w:r>
      <w:r>
        <w:rPr>
          <w:rFonts w:ascii="Times New Roman" w:hAnsi="Times New Roman" w:cs="Times New Roman"/>
          <w:sz w:val="24"/>
          <w:szCs w:val="24"/>
          <w:lang w:val="en-US"/>
        </w:rPr>
        <w:t>e one in the Southern colonies.</w:t>
      </w:r>
      <w:r>
        <w:rPr>
          <w:rStyle w:val="FootnoteReference"/>
          <w:rFonts w:ascii="Times New Roman" w:hAnsi="Times New Roman" w:cs="Times New Roman"/>
          <w:sz w:val="24"/>
          <w:szCs w:val="24"/>
          <w:lang w:val="en-US"/>
        </w:rPr>
        <w:footnoteReference w:id="8"/>
      </w:r>
    </w:p>
    <w:p w14:paraId="36DB5CF0" w14:textId="6047E77D" w:rsidR="001421A9" w:rsidRDefault="001421A9" w:rsidP="00F25930">
      <w:pPr>
        <w:spacing w:line="360" w:lineRule="auto"/>
        <w:ind w:firstLine="708"/>
        <w:jc w:val="both"/>
        <w:rPr>
          <w:rFonts w:ascii="Times New Roman" w:hAnsi="Times New Roman" w:cs="Times New Roman"/>
          <w:sz w:val="24"/>
          <w:szCs w:val="24"/>
          <w:lang w:val="en-US"/>
        </w:rPr>
      </w:pPr>
      <w:r w:rsidRPr="001421A9">
        <w:rPr>
          <w:rFonts w:ascii="Times New Roman" w:hAnsi="Times New Roman" w:cs="Times New Roman"/>
          <w:sz w:val="24"/>
          <w:szCs w:val="24"/>
          <w:lang w:val="en-US"/>
        </w:rPr>
        <w:t>Second, many of the same fam</w:t>
      </w:r>
      <w:r>
        <w:rPr>
          <w:rFonts w:ascii="Times New Roman" w:hAnsi="Times New Roman" w:cs="Times New Roman"/>
          <w:sz w:val="24"/>
          <w:szCs w:val="24"/>
          <w:lang w:val="en-US"/>
        </w:rPr>
        <w:t>ilies which controlled Virginia</w:t>
      </w:r>
      <w:r w:rsidR="00DA04EC">
        <w:rPr>
          <w:rFonts w:ascii="Times New Roman" w:hAnsi="Times New Roman" w:cs="Times New Roman"/>
          <w:sz w:val="24"/>
          <w:szCs w:val="24"/>
          <w:lang w:val="en-US"/>
        </w:rPr>
        <w:t>’</w:t>
      </w:r>
      <w:r w:rsidRPr="001421A9">
        <w:rPr>
          <w:rFonts w:ascii="Times New Roman" w:hAnsi="Times New Roman" w:cs="Times New Roman"/>
          <w:sz w:val="24"/>
          <w:szCs w:val="24"/>
          <w:lang w:val="en-US"/>
        </w:rPr>
        <w:t xml:space="preserve">s </w:t>
      </w:r>
      <w:r w:rsidR="001E6932">
        <w:rPr>
          <w:rFonts w:ascii="Times New Roman" w:hAnsi="Times New Roman" w:cs="Times New Roman"/>
          <w:sz w:val="24"/>
          <w:szCs w:val="24"/>
          <w:lang w:val="en-US"/>
        </w:rPr>
        <w:t>A</w:t>
      </w:r>
      <w:r w:rsidRPr="001421A9">
        <w:rPr>
          <w:rFonts w:ascii="Times New Roman" w:hAnsi="Times New Roman" w:cs="Times New Roman"/>
          <w:sz w:val="24"/>
          <w:szCs w:val="24"/>
          <w:lang w:val="en-US"/>
        </w:rPr>
        <w:t>ssembly in the</w:t>
      </w:r>
      <w:r w:rsidRPr="001421A9">
        <w:rPr>
          <w:lang w:val="en-US"/>
        </w:rPr>
        <w:t xml:space="preserve"> </w:t>
      </w:r>
      <w:r w:rsidR="001E6932">
        <w:rPr>
          <w:rFonts w:ascii="Times New Roman" w:hAnsi="Times New Roman" w:cs="Times New Roman"/>
          <w:sz w:val="24"/>
          <w:szCs w:val="24"/>
          <w:lang w:val="en-US"/>
        </w:rPr>
        <w:t>17</w:t>
      </w:r>
      <w:r w:rsidR="001E6932" w:rsidRPr="005E28A2">
        <w:rPr>
          <w:rFonts w:ascii="Times New Roman" w:hAnsi="Times New Roman" w:cs="Times New Roman"/>
          <w:sz w:val="24"/>
          <w:szCs w:val="24"/>
          <w:vertAlign w:val="superscript"/>
          <w:lang w:val="en-US"/>
        </w:rPr>
        <w:t>th</w:t>
      </w:r>
      <w:r w:rsidR="001E6932" w:rsidRPr="001421A9">
        <w:rPr>
          <w:rFonts w:ascii="Times New Roman" w:hAnsi="Times New Roman" w:cs="Times New Roman"/>
          <w:sz w:val="24"/>
          <w:szCs w:val="24"/>
          <w:lang w:val="en-US"/>
        </w:rPr>
        <w:t xml:space="preserve"> </w:t>
      </w:r>
      <w:r w:rsidRPr="001421A9">
        <w:rPr>
          <w:rFonts w:ascii="Times New Roman" w:hAnsi="Times New Roman" w:cs="Times New Roman"/>
          <w:sz w:val="24"/>
          <w:szCs w:val="24"/>
          <w:lang w:val="en-US"/>
        </w:rPr>
        <w:t>century were also in charge of politics after the ar</w:t>
      </w:r>
      <w:r w:rsidR="00F25930">
        <w:rPr>
          <w:rFonts w:ascii="Times New Roman" w:hAnsi="Times New Roman" w:cs="Times New Roman"/>
          <w:sz w:val="24"/>
          <w:szCs w:val="24"/>
          <w:lang w:val="en-US"/>
        </w:rPr>
        <w:t xml:space="preserve">rival of slavery. Given a </w:t>
      </w:r>
      <w:r w:rsidRPr="001421A9">
        <w:rPr>
          <w:rFonts w:ascii="Times New Roman" w:hAnsi="Times New Roman" w:cs="Times New Roman"/>
          <w:sz w:val="24"/>
          <w:szCs w:val="24"/>
          <w:lang w:val="en-US"/>
        </w:rPr>
        <w:t>large literature on the intra-family transmission of cult</w:t>
      </w:r>
      <w:r w:rsidR="00F25930">
        <w:rPr>
          <w:rFonts w:ascii="Times New Roman" w:hAnsi="Times New Roman" w:cs="Times New Roman"/>
          <w:sz w:val="24"/>
          <w:szCs w:val="24"/>
          <w:lang w:val="en-US"/>
        </w:rPr>
        <w:t xml:space="preserve">ural values (Bisin and Verdier, </w:t>
      </w:r>
      <w:r w:rsidRPr="001421A9">
        <w:rPr>
          <w:rFonts w:ascii="Times New Roman" w:hAnsi="Times New Roman" w:cs="Times New Roman"/>
          <w:sz w:val="24"/>
          <w:szCs w:val="24"/>
          <w:lang w:val="en-US"/>
        </w:rPr>
        <w:t>2000), it is unlike</w:t>
      </w:r>
      <w:r w:rsidR="00F25930">
        <w:rPr>
          <w:rFonts w:ascii="Times New Roman" w:hAnsi="Times New Roman" w:cs="Times New Roman"/>
          <w:sz w:val="24"/>
          <w:szCs w:val="24"/>
          <w:lang w:val="en-US"/>
        </w:rPr>
        <w:t>ly that such politicians were aff</w:t>
      </w:r>
      <w:r w:rsidRPr="001421A9">
        <w:rPr>
          <w:rFonts w:ascii="Times New Roman" w:hAnsi="Times New Roman" w:cs="Times New Roman"/>
          <w:sz w:val="24"/>
          <w:szCs w:val="24"/>
          <w:lang w:val="en-US"/>
        </w:rPr>
        <w:t>ected by changes in ideology. For</w:t>
      </w:r>
      <w:r w:rsidR="00F25930">
        <w:rPr>
          <w:rFonts w:ascii="Times New Roman" w:hAnsi="Times New Roman" w:cs="Times New Roman"/>
          <w:sz w:val="24"/>
          <w:szCs w:val="24"/>
          <w:lang w:val="en-US"/>
        </w:rPr>
        <w:t xml:space="preserve"> </w:t>
      </w:r>
      <w:r w:rsidRPr="001421A9">
        <w:rPr>
          <w:rFonts w:ascii="Times New Roman" w:hAnsi="Times New Roman" w:cs="Times New Roman"/>
          <w:sz w:val="24"/>
          <w:szCs w:val="24"/>
          <w:lang w:val="en-US"/>
        </w:rPr>
        <w:t>example, in Virgnia dynastic groups like the First Famil</w:t>
      </w:r>
      <w:r w:rsidR="00F25930">
        <w:rPr>
          <w:rFonts w:ascii="Times New Roman" w:hAnsi="Times New Roman" w:cs="Times New Roman"/>
          <w:sz w:val="24"/>
          <w:szCs w:val="24"/>
          <w:lang w:val="en-US"/>
        </w:rPr>
        <w:t>ies sent succeeding gener</w:t>
      </w:r>
      <w:r w:rsidRPr="001421A9">
        <w:rPr>
          <w:rFonts w:ascii="Times New Roman" w:hAnsi="Times New Roman" w:cs="Times New Roman"/>
          <w:sz w:val="24"/>
          <w:szCs w:val="24"/>
          <w:lang w:val="en-US"/>
        </w:rPr>
        <w:t>ations into public service. Similarly, in New Jersey</w:t>
      </w:r>
      <w:r w:rsidR="00F25930">
        <w:rPr>
          <w:rFonts w:ascii="Times New Roman" w:hAnsi="Times New Roman" w:cs="Times New Roman"/>
          <w:sz w:val="24"/>
          <w:szCs w:val="24"/>
          <w:lang w:val="en-US"/>
        </w:rPr>
        <w:t xml:space="preserve"> more than half of all assembly </w:t>
      </w:r>
      <w:r w:rsidRPr="001421A9">
        <w:rPr>
          <w:rFonts w:ascii="Times New Roman" w:hAnsi="Times New Roman" w:cs="Times New Roman"/>
          <w:sz w:val="24"/>
          <w:szCs w:val="24"/>
          <w:lang w:val="en-US"/>
        </w:rPr>
        <w:t>members elected since 1703 were related to representat</w:t>
      </w:r>
      <w:r w:rsidR="00F25930">
        <w:rPr>
          <w:rFonts w:ascii="Times New Roman" w:hAnsi="Times New Roman" w:cs="Times New Roman"/>
          <w:sz w:val="24"/>
          <w:szCs w:val="24"/>
          <w:lang w:val="en-US"/>
        </w:rPr>
        <w:t xml:space="preserve">ives who sat in either house of </w:t>
      </w:r>
      <w:r w:rsidRPr="001421A9">
        <w:rPr>
          <w:rFonts w:ascii="Times New Roman" w:hAnsi="Times New Roman" w:cs="Times New Roman"/>
          <w:sz w:val="24"/>
          <w:szCs w:val="24"/>
          <w:lang w:val="en-US"/>
        </w:rPr>
        <w:t>the legislature before their own election. This was due</w:t>
      </w:r>
      <w:r w:rsidR="00F25930">
        <w:rPr>
          <w:rFonts w:ascii="Times New Roman" w:hAnsi="Times New Roman" w:cs="Times New Roman"/>
          <w:sz w:val="24"/>
          <w:szCs w:val="24"/>
          <w:lang w:val="en-US"/>
        </w:rPr>
        <w:t xml:space="preserve"> not only to the property qual</w:t>
      </w:r>
      <w:r w:rsidRPr="001421A9">
        <w:rPr>
          <w:rFonts w:ascii="Times New Roman" w:hAnsi="Times New Roman" w:cs="Times New Roman"/>
          <w:sz w:val="24"/>
          <w:szCs w:val="24"/>
          <w:lang w:val="en-US"/>
        </w:rPr>
        <w:t>i</w:t>
      </w:r>
      <w:r w:rsidR="00F25930">
        <w:rPr>
          <w:rFonts w:ascii="Times New Roman" w:hAnsi="Times New Roman" w:cs="Times New Roman"/>
          <w:sz w:val="24"/>
          <w:szCs w:val="24"/>
          <w:lang w:val="en-US"/>
        </w:rPr>
        <w:t>fi</w:t>
      </w:r>
      <w:r w:rsidRPr="001421A9">
        <w:rPr>
          <w:rFonts w:ascii="Times New Roman" w:hAnsi="Times New Roman" w:cs="Times New Roman"/>
          <w:sz w:val="24"/>
          <w:szCs w:val="24"/>
          <w:lang w:val="en-US"/>
        </w:rPr>
        <w:t>cations imposed upon candidates, but also because attendance of assembly sessions</w:t>
      </w:r>
      <w:r w:rsidR="00F25930">
        <w:rPr>
          <w:rFonts w:ascii="Times New Roman" w:hAnsi="Times New Roman" w:cs="Times New Roman"/>
          <w:sz w:val="24"/>
          <w:szCs w:val="24"/>
          <w:lang w:val="en-US"/>
        </w:rPr>
        <w:t xml:space="preserve"> </w:t>
      </w:r>
      <w:r w:rsidRPr="001421A9">
        <w:rPr>
          <w:rFonts w:ascii="Times New Roman" w:hAnsi="Times New Roman" w:cs="Times New Roman"/>
          <w:sz w:val="24"/>
          <w:szCs w:val="24"/>
          <w:lang w:val="en-US"/>
        </w:rPr>
        <w:t xml:space="preserve">required a lot of time and resources, particularly </w:t>
      </w:r>
      <w:r w:rsidR="00F25930">
        <w:rPr>
          <w:rFonts w:ascii="Times New Roman" w:hAnsi="Times New Roman" w:cs="Times New Roman"/>
          <w:sz w:val="24"/>
          <w:szCs w:val="24"/>
          <w:lang w:val="en-US"/>
        </w:rPr>
        <w:t xml:space="preserve">because politician compensation </w:t>
      </w:r>
      <w:r w:rsidRPr="001421A9">
        <w:rPr>
          <w:rFonts w:ascii="Times New Roman" w:hAnsi="Times New Roman" w:cs="Times New Roman"/>
          <w:sz w:val="24"/>
          <w:szCs w:val="24"/>
          <w:lang w:val="en-US"/>
        </w:rPr>
        <w:t>was often set at minimum levels (Purvis, 1999, p</w:t>
      </w:r>
      <w:r w:rsidR="00F630D4">
        <w:rPr>
          <w:rFonts w:ascii="Times New Roman" w:hAnsi="Times New Roman" w:cs="Times New Roman"/>
          <w:sz w:val="24"/>
          <w:szCs w:val="24"/>
          <w:lang w:val="en-US"/>
        </w:rPr>
        <w:t>p</w:t>
      </w:r>
      <w:r w:rsidRPr="001421A9">
        <w:rPr>
          <w:rFonts w:ascii="Times New Roman" w:hAnsi="Times New Roman" w:cs="Times New Roman"/>
          <w:sz w:val="24"/>
          <w:szCs w:val="24"/>
          <w:lang w:val="en-US"/>
        </w:rPr>
        <w:t>. 193-194).</w:t>
      </w:r>
    </w:p>
    <w:p w14:paraId="5D947BFC" w14:textId="41888173" w:rsidR="00F25930" w:rsidRDefault="00F25930" w:rsidP="00F25930">
      <w:pPr>
        <w:spacing w:line="360" w:lineRule="auto"/>
        <w:ind w:firstLine="708"/>
        <w:jc w:val="both"/>
        <w:rPr>
          <w:rFonts w:ascii="Times New Roman" w:hAnsi="Times New Roman" w:cs="Times New Roman"/>
          <w:sz w:val="24"/>
          <w:szCs w:val="24"/>
          <w:lang w:val="en-US"/>
        </w:rPr>
      </w:pPr>
      <w:r w:rsidRPr="00F25930">
        <w:rPr>
          <w:rFonts w:ascii="Times New Roman" w:hAnsi="Times New Roman" w:cs="Times New Roman"/>
          <w:sz w:val="24"/>
          <w:szCs w:val="24"/>
          <w:lang w:val="en-US"/>
        </w:rPr>
        <w:t>Third, even if conservative ideology did not spread through</w:t>
      </w:r>
      <w:r>
        <w:rPr>
          <w:rFonts w:ascii="Times New Roman" w:hAnsi="Times New Roman" w:cs="Times New Roman"/>
          <w:sz w:val="24"/>
          <w:szCs w:val="24"/>
          <w:lang w:val="en-US"/>
        </w:rPr>
        <w:t xml:space="preserve"> Virginia via immigra</w:t>
      </w:r>
      <w:r w:rsidRPr="00F25930">
        <w:rPr>
          <w:rFonts w:ascii="Times New Roman" w:hAnsi="Times New Roman" w:cs="Times New Roman"/>
          <w:sz w:val="24"/>
          <w:szCs w:val="24"/>
          <w:lang w:val="en-US"/>
        </w:rPr>
        <w:t>tion (from Europe or the other colonies), could it ha</w:t>
      </w:r>
      <w:r>
        <w:rPr>
          <w:rFonts w:ascii="Times New Roman" w:hAnsi="Times New Roman" w:cs="Times New Roman"/>
          <w:sz w:val="24"/>
          <w:szCs w:val="24"/>
          <w:lang w:val="en-US"/>
        </w:rPr>
        <w:t xml:space="preserve">ve taken root in the colony due </w:t>
      </w:r>
      <w:r w:rsidRPr="00F25930">
        <w:rPr>
          <w:rFonts w:ascii="Times New Roman" w:hAnsi="Times New Roman" w:cs="Times New Roman"/>
          <w:sz w:val="24"/>
          <w:szCs w:val="24"/>
          <w:lang w:val="en-US"/>
        </w:rPr>
        <w:t xml:space="preserve">to changes in educational policy? Although the </w:t>
      </w:r>
      <w:r>
        <w:rPr>
          <w:rFonts w:ascii="Times New Roman" w:hAnsi="Times New Roman" w:cs="Times New Roman"/>
          <w:sz w:val="24"/>
          <w:szCs w:val="24"/>
          <w:lang w:val="en-US"/>
        </w:rPr>
        <w:t xml:space="preserve">College of William and Mary was </w:t>
      </w:r>
      <w:r w:rsidRPr="00F25930">
        <w:rPr>
          <w:rFonts w:ascii="Times New Roman" w:hAnsi="Times New Roman" w:cs="Times New Roman"/>
          <w:sz w:val="24"/>
          <w:szCs w:val="24"/>
          <w:lang w:val="en-US"/>
        </w:rPr>
        <w:t xml:space="preserve">established in </w:t>
      </w:r>
      <w:r>
        <w:rPr>
          <w:rFonts w:ascii="Times New Roman" w:hAnsi="Times New Roman" w:cs="Times New Roman"/>
          <w:sz w:val="24"/>
          <w:szCs w:val="24"/>
          <w:lang w:val="en-US"/>
        </w:rPr>
        <w:t>Williamsburg 1693, in 1705 a fi</w:t>
      </w:r>
      <w:r w:rsidRPr="00F25930">
        <w:rPr>
          <w:rFonts w:ascii="Times New Roman" w:hAnsi="Times New Roman" w:cs="Times New Roman"/>
          <w:sz w:val="24"/>
          <w:szCs w:val="24"/>
          <w:lang w:val="en-US"/>
        </w:rPr>
        <w:t>re and shortage of senior sta</w:t>
      </w:r>
      <w:r>
        <w:rPr>
          <w:rFonts w:ascii="Times New Roman" w:hAnsi="Times New Roman" w:cs="Times New Roman"/>
          <w:sz w:val="24"/>
          <w:szCs w:val="24"/>
          <w:lang w:val="en-US"/>
        </w:rPr>
        <w:t>ff</w:t>
      </w:r>
      <w:r w:rsidRPr="00F25930">
        <w:rPr>
          <w:rFonts w:ascii="Times New Roman" w:hAnsi="Times New Roman" w:cs="Times New Roman"/>
          <w:sz w:val="24"/>
          <w:szCs w:val="24"/>
          <w:lang w:val="en-US"/>
        </w:rPr>
        <w:t xml:space="preserve"> forced</w:t>
      </w:r>
      <w:r>
        <w:rPr>
          <w:rFonts w:ascii="Times New Roman" w:hAnsi="Times New Roman" w:cs="Times New Roman"/>
          <w:sz w:val="24"/>
          <w:szCs w:val="24"/>
          <w:lang w:val="en-US"/>
        </w:rPr>
        <w:t xml:space="preserve"> </w:t>
      </w:r>
      <w:r w:rsidRPr="00F25930">
        <w:rPr>
          <w:rFonts w:ascii="Times New Roman" w:hAnsi="Times New Roman" w:cs="Times New Roman"/>
          <w:sz w:val="24"/>
          <w:szCs w:val="24"/>
          <w:lang w:val="en-US"/>
        </w:rPr>
        <w:t>the administration to o</w:t>
      </w:r>
      <w:r>
        <w:rPr>
          <w:rFonts w:ascii="Times New Roman" w:hAnsi="Times New Roman" w:cs="Times New Roman"/>
          <w:sz w:val="24"/>
          <w:szCs w:val="24"/>
          <w:lang w:val="en-US"/>
        </w:rPr>
        <w:t>ff</w:t>
      </w:r>
      <w:r w:rsidRPr="00F25930">
        <w:rPr>
          <w:rFonts w:ascii="Times New Roman" w:hAnsi="Times New Roman" w:cs="Times New Roman"/>
          <w:sz w:val="24"/>
          <w:szCs w:val="24"/>
          <w:lang w:val="en-US"/>
        </w:rPr>
        <w:t>er classes only at the grammar-school level. By 1750, only</w:t>
      </w:r>
      <w:r>
        <w:rPr>
          <w:rFonts w:ascii="Times New Roman" w:hAnsi="Times New Roman" w:cs="Times New Roman"/>
          <w:sz w:val="24"/>
          <w:szCs w:val="24"/>
          <w:lang w:val="en-US"/>
        </w:rPr>
        <w:t xml:space="preserve"> </w:t>
      </w:r>
      <w:r w:rsidRPr="00F25930">
        <w:rPr>
          <w:rFonts w:ascii="Times New Roman" w:hAnsi="Times New Roman" w:cs="Times New Roman"/>
          <w:sz w:val="24"/>
          <w:szCs w:val="24"/>
          <w:lang w:val="en-US"/>
        </w:rPr>
        <w:t xml:space="preserve">100 students had entered the </w:t>
      </w:r>
      <w:r w:rsidRPr="00F25930">
        <w:rPr>
          <w:rFonts w:ascii="Times New Roman" w:hAnsi="Times New Roman" w:cs="Times New Roman"/>
          <w:sz w:val="24"/>
          <w:szCs w:val="24"/>
          <w:lang w:val="en-US"/>
        </w:rPr>
        <w:lastRenderedPageBreak/>
        <w:t>college, but none had</w:t>
      </w:r>
      <w:r>
        <w:rPr>
          <w:rFonts w:ascii="Times New Roman" w:hAnsi="Times New Roman" w:cs="Times New Roman"/>
          <w:sz w:val="24"/>
          <w:szCs w:val="24"/>
          <w:lang w:val="en-US"/>
        </w:rPr>
        <w:t xml:space="preserve"> matriculated (Purvis, 1999, p. </w:t>
      </w:r>
      <w:r w:rsidRPr="00F25930">
        <w:rPr>
          <w:rFonts w:ascii="Times New Roman" w:hAnsi="Times New Roman" w:cs="Times New Roman"/>
          <w:sz w:val="24"/>
          <w:szCs w:val="24"/>
          <w:lang w:val="en-US"/>
        </w:rPr>
        <w:t>242). It is therefore unlikely that an ideological shift among Virginia</w:t>
      </w:r>
      <w:r w:rsidR="001E6932">
        <w:rPr>
          <w:rFonts w:ascii="Times New Roman" w:hAnsi="Times New Roman" w:cs="Times New Roman"/>
          <w:sz w:val="24"/>
          <w:szCs w:val="24"/>
          <w:lang w:val="en-US"/>
        </w:rPr>
        <w:t>’</w:t>
      </w:r>
      <w:r w:rsidRPr="00F25930">
        <w:rPr>
          <w:rFonts w:ascii="Times New Roman" w:hAnsi="Times New Roman" w:cs="Times New Roman"/>
          <w:sz w:val="24"/>
          <w:szCs w:val="24"/>
          <w:lang w:val="en-US"/>
        </w:rPr>
        <w:t>s eli</w:t>
      </w:r>
      <w:r>
        <w:rPr>
          <w:rFonts w:ascii="Times New Roman" w:hAnsi="Times New Roman" w:cs="Times New Roman"/>
          <w:sz w:val="24"/>
          <w:szCs w:val="24"/>
          <w:lang w:val="en-US"/>
        </w:rPr>
        <w:t xml:space="preserve">te would </w:t>
      </w:r>
      <w:r w:rsidRPr="00F25930">
        <w:rPr>
          <w:rFonts w:ascii="Times New Roman" w:hAnsi="Times New Roman" w:cs="Times New Roman"/>
          <w:sz w:val="24"/>
          <w:szCs w:val="24"/>
          <w:lang w:val="en-US"/>
        </w:rPr>
        <w:t>have taken place without the existence a strong educational institution.</w:t>
      </w:r>
    </w:p>
    <w:p w14:paraId="0F2FB7CE" w14:textId="64D71D5F" w:rsidR="009070FB" w:rsidRDefault="00F25930" w:rsidP="005E28A2">
      <w:pPr>
        <w:spacing w:line="360" w:lineRule="auto"/>
        <w:ind w:firstLine="708"/>
        <w:jc w:val="both"/>
        <w:rPr>
          <w:rFonts w:ascii="Times New Roman" w:hAnsi="Times New Roman" w:cs="Times New Roman"/>
          <w:sz w:val="34"/>
          <w:szCs w:val="34"/>
          <w:lang w:val="en-US"/>
        </w:rPr>
      </w:pPr>
      <w:r w:rsidRPr="00F25930">
        <w:rPr>
          <w:rFonts w:ascii="Times New Roman" w:hAnsi="Times New Roman" w:cs="Times New Roman"/>
          <w:sz w:val="24"/>
          <w:szCs w:val="24"/>
          <w:lang w:val="en-US"/>
        </w:rPr>
        <w:t>Finally, the inclusion of year dummies in all speci</w:t>
      </w:r>
      <w:r>
        <w:rPr>
          <w:rFonts w:ascii="Times New Roman" w:hAnsi="Times New Roman" w:cs="Times New Roman"/>
          <w:sz w:val="24"/>
          <w:szCs w:val="24"/>
          <w:lang w:val="en-US"/>
        </w:rPr>
        <w:t xml:space="preserve">fications in the regressions </w:t>
      </w:r>
      <w:r w:rsidRPr="00F25930">
        <w:rPr>
          <w:rFonts w:ascii="Times New Roman" w:hAnsi="Times New Roman" w:cs="Times New Roman"/>
          <w:sz w:val="24"/>
          <w:szCs w:val="24"/>
          <w:lang w:val="en-US"/>
        </w:rPr>
        <w:t>makes it less likely that time-variant ideological shif</w:t>
      </w:r>
      <w:r>
        <w:rPr>
          <w:rFonts w:ascii="Times New Roman" w:hAnsi="Times New Roman" w:cs="Times New Roman"/>
          <w:sz w:val="24"/>
          <w:szCs w:val="24"/>
          <w:lang w:val="en-US"/>
        </w:rPr>
        <w:t>ts among Virginia</w:t>
      </w:r>
      <w:r w:rsidR="00F80F3F">
        <w:rPr>
          <w:rFonts w:ascii="Times New Roman" w:hAnsi="Times New Roman" w:cs="Times New Roman"/>
          <w:sz w:val="24"/>
          <w:szCs w:val="24"/>
          <w:lang w:val="en-US"/>
        </w:rPr>
        <w:t>’</w:t>
      </w:r>
      <w:r>
        <w:rPr>
          <w:rFonts w:ascii="Times New Roman" w:hAnsi="Times New Roman" w:cs="Times New Roman"/>
          <w:sz w:val="24"/>
          <w:szCs w:val="24"/>
          <w:lang w:val="en-US"/>
        </w:rPr>
        <w:t xml:space="preserve">s politicians </w:t>
      </w:r>
      <w:r w:rsidRPr="00F25930">
        <w:rPr>
          <w:rFonts w:ascii="Times New Roman" w:hAnsi="Times New Roman" w:cs="Times New Roman"/>
          <w:sz w:val="24"/>
          <w:szCs w:val="24"/>
          <w:lang w:val="en-US"/>
        </w:rPr>
        <w:t>can explain away the empirical results in the paper.</w:t>
      </w:r>
    </w:p>
    <w:p w14:paraId="2E9124EA" w14:textId="77777777" w:rsidR="00B9672F" w:rsidRDefault="00B9672F">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7616C5E5" w14:textId="3CA20471" w:rsidR="00FA523D" w:rsidRPr="005E28A2" w:rsidRDefault="009070FB">
      <w:pPr>
        <w:spacing w:line="360" w:lineRule="auto"/>
        <w:jc w:val="both"/>
        <w:rPr>
          <w:rFonts w:ascii="Times New Roman" w:hAnsi="Times New Roman" w:cs="Times New Roman"/>
          <w:b/>
          <w:sz w:val="24"/>
          <w:szCs w:val="24"/>
          <w:lang w:val="en-US"/>
        </w:rPr>
      </w:pPr>
      <w:r w:rsidRPr="005E28A2">
        <w:rPr>
          <w:rFonts w:ascii="Times New Roman" w:hAnsi="Times New Roman" w:cs="Times New Roman"/>
          <w:b/>
          <w:sz w:val="24"/>
          <w:szCs w:val="24"/>
          <w:lang w:val="en-US"/>
        </w:rPr>
        <w:lastRenderedPageBreak/>
        <w:t>Part 4: Supplementary data information</w:t>
      </w:r>
    </w:p>
    <w:p w14:paraId="1219F016" w14:textId="02F44A02" w:rsidR="009070FB" w:rsidRPr="005E28A2" w:rsidRDefault="009070FB">
      <w:pPr>
        <w:spacing w:line="360" w:lineRule="auto"/>
        <w:jc w:val="both"/>
        <w:rPr>
          <w:rFonts w:ascii="Times New Roman" w:hAnsi="Times New Roman" w:cs="Times New Roman"/>
          <w:b/>
          <w:sz w:val="24"/>
          <w:szCs w:val="24"/>
          <w:lang w:val="en-US"/>
        </w:rPr>
      </w:pPr>
      <w:r w:rsidRPr="005E28A2">
        <w:rPr>
          <w:rFonts w:ascii="Times New Roman" w:hAnsi="Times New Roman" w:cs="Times New Roman"/>
          <w:b/>
          <w:sz w:val="24"/>
          <w:szCs w:val="24"/>
          <w:lang w:val="en-US"/>
        </w:rPr>
        <w:t>Suffrage</w:t>
      </w:r>
    </w:p>
    <w:p w14:paraId="2E583B23" w14:textId="1E6C38DB" w:rsidR="009070FB" w:rsidRDefault="009070FB" w:rsidP="009070FB">
      <w:pPr>
        <w:spacing w:line="360" w:lineRule="auto"/>
        <w:jc w:val="both"/>
        <w:rPr>
          <w:rFonts w:ascii="Times New Roman" w:hAnsi="Times New Roman" w:cs="Times New Roman"/>
          <w:sz w:val="24"/>
          <w:szCs w:val="24"/>
          <w:lang w:val="en-US"/>
        </w:rPr>
      </w:pPr>
      <w:r w:rsidRPr="009070FB">
        <w:rPr>
          <w:rFonts w:ascii="Times New Roman" w:hAnsi="Times New Roman" w:cs="Times New Roman"/>
          <w:sz w:val="24"/>
          <w:szCs w:val="24"/>
          <w:lang w:val="en-US"/>
        </w:rPr>
        <w:t xml:space="preserve">These data are available annually from the </w:t>
      </w:r>
      <w:r>
        <w:rPr>
          <w:rFonts w:ascii="Times New Roman" w:hAnsi="Times New Roman" w:cs="Times New Roman"/>
          <w:sz w:val="24"/>
          <w:szCs w:val="24"/>
          <w:lang w:val="en-US"/>
        </w:rPr>
        <w:t>fi</w:t>
      </w:r>
      <w:r w:rsidRPr="009070FB">
        <w:rPr>
          <w:rFonts w:ascii="Times New Roman" w:hAnsi="Times New Roman" w:cs="Times New Roman"/>
          <w:sz w:val="24"/>
          <w:szCs w:val="24"/>
          <w:lang w:val="en-US"/>
        </w:rPr>
        <w:t>rst year of each colony</w:t>
      </w:r>
      <w:r w:rsidR="003874D2">
        <w:rPr>
          <w:rFonts w:ascii="Times New Roman" w:hAnsi="Times New Roman" w:cs="Times New Roman"/>
          <w:sz w:val="24"/>
          <w:szCs w:val="24"/>
          <w:lang w:val="en-US"/>
        </w:rPr>
        <w:t>’</w:t>
      </w:r>
      <w:r>
        <w:rPr>
          <w:rFonts w:ascii="Times New Roman" w:hAnsi="Times New Roman" w:cs="Times New Roman"/>
          <w:sz w:val="24"/>
          <w:szCs w:val="24"/>
          <w:lang w:val="en-US"/>
        </w:rPr>
        <w:t xml:space="preserve">s settlement to </w:t>
      </w:r>
      <w:r w:rsidRPr="009070FB">
        <w:rPr>
          <w:rFonts w:ascii="Times New Roman" w:hAnsi="Times New Roman" w:cs="Times New Roman"/>
          <w:sz w:val="24"/>
          <w:szCs w:val="24"/>
          <w:lang w:val="en-US"/>
        </w:rPr>
        <w:t>1775 from McKinley (1905). The complete list of franchise regulations across all</w:t>
      </w:r>
      <w:r w:rsidRPr="009070FB">
        <w:rPr>
          <w:lang w:val="en-US"/>
        </w:rPr>
        <w:t xml:space="preserve"> </w:t>
      </w:r>
      <w:r w:rsidRPr="009070FB">
        <w:rPr>
          <w:rFonts w:ascii="Times New Roman" w:hAnsi="Times New Roman" w:cs="Times New Roman"/>
          <w:sz w:val="24"/>
          <w:szCs w:val="24"/>
          <w:lang w:val="en-US"/>
        </w:rPr>
        <w:t>colonies includes: (1) being a free person (indentur</w:t>
      </w:r>
      <w:r>
        <w:rPr>
          <w:rFonts w:ascii="Times New Roman" w:hAnsi="Times New Roman" w:cs="Times New Roman"/>
          <w:sz w:val="24"/>
          <w:szCs w:val="24"/>
          <w:lang w:val="en-US"/>
        </w:rPr>
        <w:t xml:space="preserve">ed servants were not considered </w:t>
      </w:r>
      <w:r w:rsidRPr="009070FB">
        <w:rPr>
          <w:rFonts w:ascii="Times New Roman" w:hAnsi="Times New Roman" w:cs="Times New Roman"/>
          <w:sz w:val="24"/>
          <w:szCs w:val="24"/>
          <w:lang w:val="en-US"/>
        </w:rPr>
        <w:t>free during the terms of the indenture); (2) the possessi</w:t>
      </w:r>
      <w:r>
        <w:rPr>
          <w:rFonts w:ascii="Times New Roman" w:hAnsi="Times New Roman" w:cs="Times New Roman"/>
          <w:sz w:val="24"/>
          <w:szCs w:val="24"/>
          <w:lang w:val="en-US"/>
        </w:rPr>
        <w:t xml:space="preserve">on of land, or the combination </w:t>
      </w:r>
      <w:r w:rsidRPr="009070FB">
        <w:rPr>
          <w:rFonts w:ascii="Times New Roman" w:hAnsi="Times New Roman" w:cs="Times New Roman"/>
          <w:sz w:val="24"/>
          <w:szCs w:val="24"/>
          <w:lang w:val="en-US"/>
        </w:rPr>
        <w:t>of house and land (</w:t>
      </w:r>
      <w:r>
        <w:rPr>
          <w:rFonts w:ascii="Times New Roman" w:hAnsi="Times New Roman" w:cs="Times New Roman"/>
          <w:sz w:val="24"/>
          <w:szCs w:val="24"/>
          <w:lang w:val="en-US"/>
        </w:rPr>
        <w:t>“</w:t>
      </w:r>
      <w:r w:rsidRPr="009070FB">
        <w:rPr>
          <w:rFonts w:ascii="Times New Roman" w:hAnsi="Times New Roman" w:cs="Times New Roman"/>
          <w:sz w:val="24"/>
          <w:szCs w:val="24"/>
          <w:lang w:val="en-US"/>
        </w:rPr>
        <w:t>freeholding</w:t>
      </w:r>
      <w:r>
        <w:rPr>
          <w:rFonts w:ascii="Times New Roman" w:hAnsi="Times New Roman" w:cs="Times New Roman"/>
          <w:sz w:val="24"/>
          <w:szCs w:val="24"/>
          <w:lang w:val="en-US"/>
        </w:rPr>
        <w:t>”</w:t>
      </w:r>
      <w:r w:rsidRPr="009070FB">
        <w:rPr>
          <w:rFonts w:ascii="Times New Roman" w:hAnsi="Times New Roman" w:cs="Times New Roman"/>
          <w:sz w:val="24"/>
          <w:szCs w:val="24"/>
          <w:lang w:val="en-US"/>
        </w:rPr>
        <w:t>); (3) the posses</w:t>
      </w:r>
      <w:r>
        <w:rPr>
          <w:rFonts w:ascii="Times New Roman" w:hAnsi="Times New Roman" w:cs="Times New Roman"/>
          <w:sz w:val="24"/>
          <w:szCs w:val="24"/>
          <w:lang w:val="en-US"/>
        </w:rPr>
        <w:t xml:space="preserve">sion of income or property; (4) </w:t>
      </w:r>
      <w:r w:rsidRPr="009070FB">
        <w:rPr>
          <w:rFonts w:ascii="Times New Roman" w:hAnsi="Times New Roman" w:cs="Times New Roman"/>
          <w:sz w:val="24"/>
          <w:szCs w:val="24"/>
          <w:lang w:val="en-US"/>
        </w:rPr>
        <w:t>whether a minimum freeholding, property or income</w:t>
      </w:r>
      <w:r>
        <w:rPr>
          <w:rFonts w:ascii="Times New Roman" w:hAnsi="Times New Roman" w:cs="Times New Roman"/>
          <w:sz w:val="24"/>
          <w:szCs w:val="24"/>
          <w:lang w:val="en-US"/>
        </w:rPr>
        <w:t xml:space="preserve"> amounts were required; (5) tax </w:t>
      </w:r>
      <w:r w:rsidRPr="009070FB">
        <w:rPr>
          <w:rFonts w:ascii="Times New Roman" w:hAnsi="Times New Roman" w:cs="Times New Roman"/>
          <w:sz w:val="24"/>
          <w:szCs w:val="24"/>
          <w:lang w:val="en-US"/>
        </w:rPr>
        <w:t>paying (such as income or poll taxes); (6) residency in the col</w:t>
      </w:r>
      <w:r>
        <w:rPr>
          <w:rFonts w:ascii="Times New Roman" w:hAnsi="Times New Roman" w:cs="Times New Roman"/>
          <w:sz w:val="24"/>
          <w:szCs w:val="24"/>
          <w:lang w:val="en-US"/>
        </w:rPr>
        <w:t xml:space="preserve">ony in which voting </w:t>
      </w:r>
      <w:r w:rsidRPr="009070FB">
        <w:rPr>
          <w:rFonts w:ascii="Times New Roman" w:hAnsi="Times New Roman" w:cs="Times New Roman"/>
          <w:sz w:val="24"/>
          <w:szCs w:val="24"/>
          <w:lang w:val="en-US"/>
        </w:rPr>
        <w:t>was taking place; (7) holding any particular religious</w:t>
      </w:r>
      <w:r>
        <w:rPr>
          <w:rFonts w:ascii="Times New Roman" w:hAnsi="Times New Roman" w:cs="Times New Roman"/>
          <w:sz w:val="24"/>
          <w:szCs w:val="24"/>
          <w:lang w:val="en-US"/>
        </w:rPr>
        <w:t xml:space="preserve"> belief; (8) being a non-felon; </w:t>
      </w:r>
      <w:r w:rsidRPr="009070FB">
        <w:rPr>
          <w:rFonts w:ascii="Times New Roman" w:hAnsi="Times New Roman" w:cs="Times New Roman"/>
          <w:sz w:val="24"/>
          <w:szCs w:val="24"/>
          <w:lang w:val="en-US"/>
        </w:rPr>
        <w:t>(9) being white; (10) the possession of a house; (11) hav</w:t>
      </w:r>
      <w:r>
        <w:rPr>
          <w:rFonts w:ascii="Times New Roman" w:hAnsi="Times New Roman" w:cs="Times New Roman"/>
          <w:sz w:val="24"/>
          <w:szCs w:val="24"/>
          <w:lang w:val="en-US"/>
        </w:rPr>
        <w:t xml:space="preserve">ing a particular social status, </w:t>
      </w:r>
      <w:r w:rsidRPr="009070FB">
        <w:rPr>
          <w:rFonts w:ascii="Times New Roman" w:hAnsi="Times New Roman" w:cs="Times New Roman"/>
          <w:sz w:val="24"/>
          <w:szCs w:val="24"/>
          <w:lang w:val="en-US"/>
        </w:rPr>
        <w:t xml:space="preserve">such as men with a family, being the son of a freeholder, or being a person of </w:t>
      </w:r>
      <w:r>
        <w:rPr>
          <w:rFonts w:ascii="Times New Roman" w:hAnsi="Times New Roman" w:cs="Times New Roman"/>
          <w:sz w:val="24"/>
          <w:szCs w:val="24"/>
          <w:lang w:val="en-US"/>
        </w:rPr>
        <w:t xml:space="preserve">“good </w:t>
      </w:r>
      <w:r w:rsidRPr="009070FB">
        <w:rPr>
          <w:rFonts w:ascii="Times New Roman" w:hAnsi="Times New Roman" w:cs="Times New Roman"/>
          <w:sz w:val="24"/>
          <w:szCs w:val="24"/>
          <w:lang w:val="en-US"/>
        </w:rPr>
        <w:t>moral character</w:t>
      </w:r>
      <w:r>
        <w:rPr>
          <w:rFonts w:ascii="Times New Roman" w:hAnsi="Times New Roman" w:cs="Times New Roman"/>
          <w:sz w:val="24"/>
          <w:szCs w:val="24"/>
          <w:lang w:val="en-US"/>
        </w:rPr>
        <w:t>”</w:t>
      </w:r>
      <w:r w:rsidRPr="009070FB">
        <w:rPr>
          <w:rFonts w:ascii="Times New Roman" w:hAnsi="Times New Roman" w:cs="Times New Roman"/>
          <w:sz w:val="24"/>
          <w:szCs w:val="24"/>
          <w:lang w:val="en-US"/>
        </w:rPr>
        <w:t>; (12) any other requirements, suc</w:t>
      </w:r>
      <w:r>
        <w:rPr>
          <w:rFonts w:ascii="Times New Roman" w:hAnsi="Times New Roman" w:cs="Times New Roman"/>
          <w:sz w:val="24"/>
          <w:szCs w:val="24"/>
          <w:lang w:val="en-US"/>
        </w:rPr>
        <w:t>h as having one</w:t>
      </w:r>
      <w:r w:rsidR="00107750">
        <w:rPr>
          <w:rFonts w:ascii="Times New Roman" w:hAnsi="Times New Roman" w:cs="Times New Roman"/>
          <w:sz w:val="24"/>
          <w:szCs w:val="24"/>
          <w:lang w:val="en-US"/>
        </w:rPr>
        <w:t>’</w:t>
      </w:r>
      <w:r>
        <w:rPr>
          <w:rFonts w:ascii="Times New Roman" w:hAnsi="Times New Roman" w:cs="Times New Roman"/>
          <w:sz w:val="24"/>
          <w:szCs w:val="24"/>
          <w:lang w:val="en-US"/>
        </w:rPr>
        <w:t xml:space="preserve">s land formally </w:t>
      </w:r>
      <w:r w:rsidRPr="009070FB">
        <w:rPr>
          <w:rFonts w:ascii="Times New Roman" w:hAnsi="Times New Roman" w:cs="Times New Roman"/>
          <w:sz w:val="24"/>
          <w:szCs w:val="24"/>
          <w:lang w:val="en-US"/>
        </w:rPr>
        <w:t>patented. Since all colonies allowed only men a</w:t>
      </w:r>
      <w:r>
        <w:rPr>
          <w:rFonts w:ascii="Times New Roman" w:hAnsi="Times New Roman" w:cs="Times New Roman"/>
          <w:sz w:val="24"/>
          <w:szCs w:val="24"/>
          <w:lang w:val="en-US"/>
        </w:rPr>
        <w:t xml:space="preserve">ged 21 and above to vote, we do </w:t>
      </w:r>
      <w:r w:rsidRPr="009070FB">
        <w:rPr>
          <w:rFonts w:ascii="Times New Roman" w:hAnsi="Times New Roman" w:cs="Times New Roman"/>
          <w:sz w:val="24"/>
          <w:szCs w:val="24"/>
          <w:lang w:val="en-US"/>
        </w:rPr>
        <w:t>not account separately for restrictions related to ge</w:t>
      </w:r>
      <w:r>
        <w:rPr>
          <w:rFonts w:ascii="Times New Roman" w:hAnsi="Times New Roman" w:cs="Times New Roman"/>
          <w:sz w:val="24"/>
          <w:szCs w:val="24"/>
          <w:lang w:val="en-US"/>
        </w:rPr>
        <w:t xml:space="preserve">nder or age. We do not focus on </w:t>
      </w:r>
      <w:r w:rsidRPr="009070FB">
        <w:rPr>
          <w:rFonts w:ascii="Times New Roman" w:hAnsi="Times New Roman" w:cs="Times New Roman"/>
          <w:sz w:val="24"/>
          <w:szCs w:val="24"/>
          <w:lang w:val="en-US"/>
        </w:rPr>
        <w:t>requirements for voting in local elections, as these not</w:t>
      </w:r>
      <w:r>
        <w:rPr>
          <w:rFonts w:ascii="Times New Roman" w:hAnsi="Times New Roman" w:cs="Times New Roman"/>
          <w:sz w:val="24"/>
          <w:szCs w:val="24"/>
          <w:lang w:val="en-US"/>
        </w:rPr>
        <w:t xml:space="preserve"> only were similar to those for </w:t>
      </w:r>
      <w:r w:rsidRPr="009070FB">
        <w:rPr>
          <w:rFonts w:ascii="Times New Roman" w:hAnsi="Times New Roman" w:cs="Times New Roman"/>
          <w:sz w:val="24"/>
          <w:szCs w:val="24"/>
          <w:lang w:val="en-US"/>
        </w:rPr>
        <w:t xml:space="preserve">colony elections, but also </w:t>
      </w:r>
      <w:r>
        <w:rPr>
          <w:rFonts w:ascii="Times New Roman" w:hAnsi="Times New Roman" w:cs="Times New Roman"/>
          <w:sz w:val="24"/>
          <w:szCs w:val="24"/>
          <w:lang w:val="en-US"/>
        </w:rPr>
        <w:t>are not available consistently.</w:t>
      </w:r>
    </w:p>
    <w:p w14:paraId="70C7D9F5" w14:textId="38CDDEC2" w:rsidR="009070FB" w:rsidRDefault="00996A9B" w:rsidP="00BC35A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Section 4.1.1 in the</w:t>
      </w:r>
      <w:r w:rsidRPr="009070FB">
        <w:rPr>
          <w:rFonts w:ascii="Times New Roman" w:hAnsi="Times New Roman" w:cs="Times New Roman"/>
          <w:sz w:val="24"/>
          <w:szCs w:val="24"/>
          <w:lang w:val="en-US"/>
        </w:rPr>
        <w:t xml:space="preserve"> </w:t>
      </w:r>
      <w:r w:rsidR="009070FB" w:rsidRPr="009070FB">
        <w:rPr>
          <w:rFonts w:ascii="Times New Roman" w:hAnsi="Times New Roman" w:cs="Times New Roman"/>
          <w:sz w:val="24"/>
          <w:szCs w:val="24"/>
          <w:lang w:val="en-US"/>
        </w:rPr>
        <w:t>main text describes how the su</w:t>
      </w:r>
      <w:r w:rsidR="009070FB">
        <w:rPr>
          <w:rFonts w:ascii="Times New Roman" w:hAnsi="Times New Roman" w:cs="Times New Roman"/>
          <w:sz w:val="24"/>
          <w:szCs w:val="24"/>
          <w:lang w:val="en-US"/>
        </w:rPr>
        <w:t>ff</w:t>
      </w:r>
      <w:r w:rsidR="009070FB" w:rsidRPr="009070FB">
        <w:rPr>
          <w:rFonts w:ascii="Times New Roman" w:hAnsi="Times New Roman" w:cs="Times New Roman"/>
          <w:sz w:val="24"/>
          <w:szCs w:val="24"/>
          <w:lang w:val="en-US"/>
        </w:rPr>
        <w:t>rage variabl</w:t>
      </w:r>
      <w:r w:rsidR="009070FB">
        <w:rPr>
          <w:rFonts w:ascii="Times New Roman" w:hAnsi="Times New Roman" w:cs="Times New Roman"/>
          <w:sz w:val="24"/>
          <w:szCs w:val="24"/>
          <w:lang w:val="en-US"/>
        </w:rPr>
        <w:t>e is calculated in colonial Virginia. To calculate suff</w:t>
      </w:r>
      <w:r w:rsidR="009070FB" w:rsidRPr="009070FB">
        <w:rPr>
          <w:rFonts w:ascii="Times New Roman" w:hAnsi="Times New Roman" w:cs="Times New Roman"/>
          <w:sz w:val="24"/>
          <w:szCs w:val="24"/>
          <w:lang w:val="en-US"/>
        </w:rPr>
        <w:t>rage in the rest of the coloni</w:t>
      </w:r>
      <w:r w:rsidR="009070FB">
        <w:rPr>
          <w:rFonts w:ascii="Times New Roman" w:hAnsi="Times New Roman" w:cs="Times New Roman"/>
          <w:sz w:val="24"/>
          <w:szCs w:val="24"/>
          <w:lang w:val="en-US"/>
        </w:rPr>
        <w:t xml:space="preserve">es, we need to consider that in </w:t>
      </w:r>
      <w:r w:rsidR="009070FB" w:rsidRPr="009070FB">
        <w:rPr>
          <w:rFonts w:ascii="Times New Roman" w:hAnsi="Times New Roman" w:cs="Times New Roman"/>
          <w:sz w:val="24"/>
          <w:szCs w:val="24"/>
          <w:lang w:val="en-US"/>
        </w:rPr>
        <w:t>some colonies (other than Virginia) voters were giv</w:t>
      </w:r>
      <w:r w:rsidR="009070FB">
        <w:rPr>
          <w:rFonts w:ascii="Times New Roman" w:hAnsi="Times New Roman" w:cs="Times New Roman"/>
          <w:sz w:val="24"/>
          <w:szCs w:val="24"/>
          <w:lang w:val="en-US"/>
        </w:rPr>
        <w:t xml:space="preserve">en the freedom to pick from two </w:t>
      </w:r>
      <w:r w:rsidR="009070FB" w:rsidRPr="009070FB">
        <w:rPr>
          <w:rFonts w:ascii="Times New Roman" w:hAnsi="Times New Roman" w:cs="Times New Roman"/>
          <w:sz w:val="24"/>
          <w:szCs w:val="24"/>
          <w:lang w:val="en-US"/>
        </w:rPr>
        <w:t>or more requirements in order to vote, which likely imp</w:t>
      </w:r>
      <w:r w:rsidR="009070FB">
        <w:rPr>
          <w:rFonts w:ascii="Times New Roman" w:hAnsi="Times New Roman" w:cs="Times New Roman"/>
          <w:sz w:val="24"/>
          <w:szCs w:val="24"/>
          <w:lang w:val="en-US"/>
        </w:rPr>
        <w:t>lied that the size of the elec</w:t>
      </w:r>
      <w:r w:rsidR="009070FB" w:rsidRPr="009070FB">
        <w:rPr>
          <w:rFonts w:ascii="Times New Roman" w:hAnsi="Times New Roman" w:cs="Times New Roman"/>
          <w:sz w:val="24"/>
          <w:szCs w:val="24"/>
          <w:lang w:val="en-US"/>
        </w:rPr>
        <w:t xml:space="preserve">torate was larger than those in colonies which imposed </w:t>
      </w:r>
      <w:r w:rsidR="009070FB">
        <w:rPr>
          <w:rFonts w:ascii="Times New Roman" w:hAnsi="Times New Roman" w:cs="Times New Roman"/>
          <w:sz w:val="24"/>
          <w:szCs w:val="24"/>
          <w:lang w:val="en-US"/>
        </w:rPr>
        <w:t xml:space="preserve">only one of those restrictions. </w:t>
      </w:r>
      <w:r w:rsidR="009070FB" w:rsidRPr="009070FB">
        <w:rPr>
          <w:rFonts w:ascii="Times New Roman" w:hAnsi="Times New Roman" w:cs="Times New Roman"/>
          <w:sz w:val="24"/>
          <w:szCs w:val="24"/>
          <w:lang w:val="en-US"/>
        </w:rPr>
        <w:t>For example, while from 1698 onward, North Carolina required all voters to be free-holders, Maryland allowed electors who did not possess land to vote if they owned</w:t>
      </w:r>
      <w:r w:rsidR="00BC35AD">
        <w:rPr>
          <w:rFonts w:ascii="Times New Roman" w:hAnsi="Times New Roman" w:cs="Times New Roman"/>
          <w:sz w:val="24"/>
          <w:szCs w:val="24"/>
          <w:lang w:val="en-US"/>
        </w:rPr>
        <w:t xml:space="preserve"> </w:t>
      </w:r>
      <w:r w:rsidR="009070FB" w:rsidRPr="009070FB">
        <w:rPr>
          <w:rFonts w:ascii="Times New Roman" w:hAnsi="Times New Roman" w:cs="Times New Roman"/>
          <w:sz w:val="24"/>
          <w:szCs w:val="24"/>
          <w:lang w:val="en-US"/>
        </w:rPr>
        <w:t>property worth at least 40 pounds. We therefore give</w:t>
      </w:r>
      <w:r w:rsidR="00BC35AD">
        <w:rPr>
          <w:rFonts w:ascii="Times New Roman" w:hAnsi="Times New Roman" w:cs="Times New Roman"/>
          <w:sz w:val="24"/>
          <w:szCs w:val="24"/>
          <w:lang w:val="en-US"/>
        </w:rPr>
        <w:t xml:space="preserve"> the freeholding restriction in </w:t>
      </w:r>
      <w:r w:rsidR="009070FB" w:rsidRPr="009070FB">
        <w:rPr>
          <w:rFonts w:ascii="Times New Roman" w:hAnsi="Times New Roman" w:cs="Times New Roman"/>
          <w:sz w:val="24"/>
          <w:szCs w:val="24"/>
          <w:lang w:val="en-US"/>
        </w:rPr>
        <w:t>North Carolina a weight of 1, while in Maryland the re</w:t>
      </w:r>
      <w:r w:rsidR="00BC35AD">
        <w:rPr>
          <w:rFonts w:ascii="Times New Roman" w:hAnsi="Times New Roman" w:cs="Times New Roman"/>
          <w:sz w:val="24"/>
          <w:szCs w:val="24"/>
          <w:lang w:val="en-US"/>
        </w:rPr>
        <w:t xml:space="preserve">strictions for (1) freeholding, </w:t>
      </w:r>
      <w:r w:rsidR="009070FB" w:rsidRPr="009070FB">
        <w:rPr>
          <w:rFonts w:ascii="Times New Roman" w:hAnsi="Times New Roman" w:cs="Times New Roman"/>
          <w:sz w:val="24"/>
          <w:szCs w:val="24"/>
          <w:lang w:val="en-US"/>
        </w:rPr>
        <w:t>and (2) income or property, each carry a weight o</w:t>
      </w:r>
      <w:r w:rsidR="00BC35AD">
        <w:rPr>
          <w:rFonts w:ascii="Times New Roman" w:hAnsi="Times New Roman" w:cs="Times New Roman"/>
          <w:sz w:val="24"/>
          <w:szCs w:val="24"/>
          <w:lang w:val="en-US"/>
        </w:rPr>
        <w:t xml:space="preserve">f one quarter, respectively. As </w:t>
      </w:r>
      <w:r w:rsidR="009070FB" w:rsidRPr="009070FB">
        <w:rPr>
          <w:rFonts w:ascii="Times New Roman" w:hAnsi="Times New Roman" w:cs="Times New Roman"/>
          <w:sz w:val="24"/>
          <w:szCs w:val="24"/>
          <w:lang w:val="en-US"/>
        </w:rPr>
        <w:t>we assume that having a choice of two voting criteria</w:t>
      </w:r>
      <w:r w:rsidR="00BC35AD">
        <w:rPr>
          <w:rFonts w:ascii="Times New Roman" w:hAnsi="Times New Roman" w:cs="Times New Roman"/>
          <w:sz w:val="24"/>
          <w:szCs w:val="24"/>
          <w:lang w:val="en-US"/>
        </w:rPr>
        <w:t xml:space="preserve"> is only half as restrictive as </w:t>
      </w:r>
      <w:r w:rsidR="009070FB" w:rsidRPr="009070FB">
        <w:rPr>
          <w:rFonts w:ascii="Times New Roman" w:hAnsi="Times New Roman" w:cs="Times New Roman"/>
          <w:sz w:val="24"/>
          <w:szCs w:val="24"/>
          <w:lang w:val="en-US"/>
        </w:rPr>
        <w:t>needing to satisfy one of those criteria, the sum o</w:t>
      </w:r>
      <w:r w:rsidR="00BC35AD">
        <w:rPr>
          <w:rFonts w:ascii="Times New Roman" w:hAnsi="Times New Roman" w:cs="Times New Roman"/>
          <w:sz w:val="24"/>
          <w:szCs w:val="24"/>
          <w:lang w:val="en-US"/>
        </w:rPr>
        <w:t xml:space="preserve">f the two Maryland restrictions is thus one half. A similar </w:t>
      </w:r>
      <w:r w:rsidR="009070FB" w:rsidRPr="009070FB">
        <w:rPr>
          <w:rFonts w:ascii="Times New Roman" w:hAnsi="Times New Roman" w:cs="Times New Roman"/>
          <w:sz w:val="24"/>
          <w:szCs w:val="24"/>
          <w:lang w:val="en-US"/>
        </w:rPr>
        <w:t>approach is adopted whe</w:t>
      </w:r>
      <w:r w:rsidR="00BC35AD">
        <w:rPr>
          <w:rFonts w:ascii="Times New Roman" w:hAnsi="Times New Roman" w:cs="Times New Roman"/>
          <w:sz w:val="24"/>
          <w:szCs w:val="24"/>
          <w:lang w:val="en-US"/>
        </w:rPr>
        <w:t xml:space="preserve">n one suffrage requirement can </w:t>
      </w:r>
      <w:r w:rsidR="009070FB" w:rsidRPr="009070FB">
        <w:rPr>
          <w:rFonts w:ascii="Times New Roman" w:hAnsi="Times New Roman" w:cs="Times New Roman"/>
          <w:sz w:val="24"/>
          <w:szCs w:val="24"/>
          <w:lang w:val="en-US"/>
        </w:rPr>
        <w:t>be substituted with two or three others, yielding sums of one third and one fourth,</w:t>
      </w:r>
      <w:r w:rsidR="00BC35AD">
        <w:rPr>
          <w:rFonts w:ascii="Times New Roman" w:hAnsi="Times New Roman" w:cs="Times New Roman"/>
          <w:sz w:val="24"/>
          <w:szCs w:val="24"/>
          <w:lang w:val="en-US"/>
        </w:rPr>
        <w:t xml:space="preserve"> respectively.</w:t>
      </w:r>
    </w:p>
    <w:p w14:paraId="4D31B0AB" w14:textId="24DCAA81" w:rsidR="00BC35AD" w:rsidRDefault="00BC35AD" w:rsidP="00BC35AD">
      <w:pPr>
        <w:spacing w:line="360" w:lineRule="auto"/>
        <w:ind w:firstLine="708"/>
        <w:jc w:val="both"/>
        <w:rPr>
          <w:rFonts w:ascii="Times New Roman" w:hAnsi="Times New Roman" w:cs="Times New Roman"/>
          <w:sz w:val="24"/>
          <w:szCs w:val="24"/>
          <w:lang w:val="en-US"/>
        </w:rPr>
      </w:pPr>
      <w:r w:rsidRPr="00BC35AD">
        <w:rPr>
          <w:rFonts w:ascii="Times New Roman" w:hAnsi="Times New Roman" w:cs="Times New Roman"/>
          <w:sz w:val="24"/>
          <w:szCs w:val="24"/>
          <w:lang w:val="en-US"/>
        </w:rPr>
        <w:t>To illustrate how this coding works for non-Virgi</w:t>
      </w:r>
      <w:r>
        <w:rPr>
          <w:rFonts w:ascii="Times New Roman" w:hAnsi="Times New Roman" w:cs="Times New Roman"/>
          <w:sz w:val="24"/>
          <w:szCs w:val="24"/>
          <w:lang w:val="en-US"/>
        </w:rPr>
        <w:t xml:space="preserve">nia colonies, consider the case </w:t>
      </w:r>
      <w:r w:rsidRPr="00BC35AD">
        <w:rPr>
          <w:rFonts w:ascii="Times New Roman" w:hAnsi="Times New Roman" w:cs="Times New Roman"/>
          <w:sz w:val="24"/>
          <w:szCs w:val="24"/>
          <w:lang w:val="en-US"/>
        </w:rPr>
        <w:t>of South Carolina. From 1669 un</w:t>
      </w:r>
      <w:r>
        <w:rPr>
          <w:rFonts w:ascii="Times New Roman" w:hAnsi="Times New Roman" w:cs="Times New Roman"/>
          <w:sz w:val="24"/>
          <w:szCs w:val="24"/>
          <w:lang w:val="en-US"/>
        </w:rPr>
        <w:t>til 1691, the South Carolina suff</w:t>
      </w:r>
      <w:r w:rsidRPr="00BC35AD">
        <w:rPr>
          <w:rFonts w:ascii="Times New Roman" w:hAnsi="Times New Roman" w:cs="Times New Roman"/>
          <w:sz w:val="24"/>
          <w:szCs w:val="24"/>
          <w:lang w:val="en-US"/>
        </w:rPr>
        <w:t>rage index takes</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a value of 5.5, as the colony allowed all freemen to vote (obtained by subtrac</w:t>
      </w:r>
      <w:r>
        <w:rPr>
          <w:rFonts w:ascii="Times New Roman" w:hAnsi="Times New Roman" w:cs="Times New Roman"/>
          <w:sz w:val="24"/>
          <w:szCs w:val="24"/>
          <w:lang w:val="en-US"/>
        </w:rPr>
        <w:t xml:space="preserve">ting </w:t>
      </w:r>
      <w:r w:rsidRPr="00BC35AD">
        <w:rPr>
          <w:rFonts w:ascii="Times New Roman" w:hAnsi="Times New Roman" w:cs="Times New Roman"/>
          <w:sz w:val="24"/>
          <w:szCs w:val="24"/>
          <w:lang w:val="en-US"/>
        </w:rPr>
        <w:t>a coding for the existence of a single restriction</w:t>
      </w:r>
      <w:r>
        <w:rPr>
          <w:rFonts w:ascii="Times New Roman" w:hAnsi="Times New Roman" w:cs="Times New Roman"/>
          <w:sz w:val="24"/>
          <w:szCs w:val="24"/>
          <w:lang w:val="en-US"/>
        </w:rPr>
        <w:t xml:space="preserve"> from the maximum number of re</w:t>
      </w:r>
      <w:r w:rsidRPr="00BC35AD">
        <w:rPr>
          <w:rFonts w:ascii="Times New Roman" w:hAnsi="Times New Roman" w:cs="Times New Roman"/>
          <w:sz w:val="24"/>
          <w:szCs w:val="24"/>
          <w:lang w:val="en-US"/>
        </w:rPr>
        <w:t xml:space="preserve">strictions in the sample (6.5)). In 1692, </w:t>
      </w:r>
      <w:r w:rsidRPr="00BC35AD">
        <w:rPr>
          <w:rFonts w:ascii="Times New Roman" w:hAnsi="Times New Roman" w:cs="Times New Roman"/>
          <w:sz w:val="24"/>
          <w:szCs w:val="24"/>
          <w:lang w:val="en-US"/>
        </w:rPr>
        <w:lastRenderedPageBreak/>
        <w:t>electors i</w:t>
      </w:r>
      <w:r>
        <w:rPr>
          <w:rFonts w:ascii="Times New Roman" w:hAnsi="Times New Roman" w:cs="Times New Roman"/>
          <w:sz w:val="24"/>
          <w:szCs w:val="24"/>
          <w:lang w:val="en-US"/>
        </w:rPr>
        <w:t xml:space="preserve">nstead had to possess income or </w:t>
      </w:r>
      <w:r w:rsidRPr="00BC35AD">
        <w:rPr>
          <w:rFonts w:ascii="Times New Roman" w:hAnsi="Times New Roman" w:cs="Times New Roman"/>
          <w:sz w:val="24"/>
          <w:szCs w:val="24"/>
          <w:lang w:val="en-US"/>
        </w:rPr>
        <w:t>property worth ten pounds, and to take an oath, so we</w:t>
      </w:r>
      <w:r>
        <w:rPr>
          <w:rFonts w:ascii="Times New Roman" w:hAnsi="Times New Roman" w:cs="Times New Roman"/>
          <w:sz w:val="24"/>
          <w:szCs w:val="24"/>
          <w:lang w:val="en-US"/>
        </w:rPr>
        <w:t xml:space="preserve"> code the existence of restric</w:t>
      </w:r>
      <w:r w:rsidRPr="00BC35AD">
        <w:rPr>
          <w:rFonts w:ascii="Times New Roman" w:hAnsi="Times New Roman" w:cs="Times New Roman"/>
          <w:sz w:val="24"/>
          <w:szCs w:val="24"/>
          <w:lang w:val="en-US"/>
        </w:rPr>
        <w:t>tions for income or property, minimum income or prop</w:t>
      </w:r>
      <w:r>
        <w:rPr>
          <w:rFonts w:ascii="Times New Roman" w:hAnsi="Times New Roman" w:cs="Times New Roman"/>
          <w:sz w:val="24"/>
          <w:szCs w:val="24"/>
          <w:lang w:val="en-US"/>
        </w:rPr>
        <w:t>erty, and oath taking, yielding a suff</w:t>
      </w:r>
      <w:r w:rsidRPr="00BC35AD">
        <w:rPr>
          <w:rFonts w:ascii="Times New Roman" w:hAnsi="Times New Roman" w:cs="Times New Roman"/>
          <w:sz w:val="24"/>
          <w:szCs w:val="24"/>
          <w:lang w:val="en-US"/>
        </w:rPr>
        <w:t>rage index of 3.5 (obtained by subtracting 3 from 6.5). In 1697, an additional</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requirement for three-month residence in the colony pr</w:t>
      </w:r>
      <w:r>
        <w:rPr>
          <w:rFonts w:ascii="Times New Roman" w:hAnsi="Times New Roman" w:cs="Times New Roman"/>
          <w:sz w:val="24"/>
          <w:szCs w:val="24"/>
          <w:lang w:val="en-US"/>
        </w:rPr>
        <w:t xml:space="preserve">ior to election was introduced, </w:t>
      </w:r>
      <w:r w:rsidRPr="00BC35AD">
        <w:rPr>
          <w:rFonts w:ascii="Times New Roman" w:hAnsi="Times New Roman" w:cs="Times New Roman"/>
          <w:sz w:val="24"/>
          <w:szCs w:val="24"/>
          <w:lang w:val="en-US"/>
        </w:rPr>
        <w:t>wh</w:t>
      </w:r>
      <w:r>
        <w:rPr>
          <w:rFonts w:ascii="Times New Roman" w:hAnsi="Times New Roman" w:cs="Times New Roman"/>
          <w:sz w:val="24"/>
          <w:szCs w:val="24"/>
          <w:lang w:val="en-US"/>
        </w:rPr>
        <w:t>ich decreases the suff</w:t>
      </w:r>
      <w:r w:rsidRPr="00BC35AD">
        <w:rPr>
          <w:rFonts w:ascii="Times New Roman" w:hAnsi="Times New Roman" w:cs="Times New Roman"/>
          <w:sz w:val="24"/>
          <w:szCs w:val="24"/>
          <w:lang w:val="en-US"/>
        </w:rPr>
        <w:t>rage index to 2.5 (obtained by subtracting 4 from 6.5). In</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1704, all previous requirements were kept, but voters</w:t>
      </w:r>
      <w:r>
        <w:rPr>
          <w:rFonts w:ascii="Times New Roman" w:hAnsi="Times New Roman" w:cs="Times New Roman"/>
          <w:sz w:val="24"/>
          <w:szCs w:val="24"/>
          <w:lang w:val="en-US"/>
        </w:rPr>
        <w:t xml:space="preserve"> were given a choice to satisfy </w:t>
      </w:r>
      <w:r w:rsidRPr="00BC35AD">
        <w:rPr>
          <w:rFonts w:ascii="Times New Roman" w:hAnsi="Times New Roman" w:cs="Times New Roman"/>
          <w:sz w:val="24"/>
          <w:szCs w:val="24"/>
          <w:lang w:val="en-US"/>
        </w:rPr>
        <w:t>either the ten-pound income or property requiremen</w:t>
      </w:r>
      <w:r>
        <w:rPr>
          <w:rFonts w:ascii="Times New Roman" w:hAnsi="Times New Roman" w:cs="Times New Roman"/>
          <w:sz w:val="24"/>
          <w:szCs w:val="24"/>
          <w:lang w:val="en-US"/>
        </w:rPr>
        <w:t>t, or the possession of land of fi</w:t>
      </w:r>
      <w:r w:rsidRPr="00BC35AD">
        <w:rPr>
          <w:rFonts w:ascii="Times New Roman" w:hAnsi="Times New Roman" w:cs="Times New Roman"/>
          <w:sz w:val="24"/>
          <w:szCs w:val="24"/>
          <w:lang w:val="en-US"/>
        </w:rPr>
        <w:t>fty acres. We give a weight of one quarter for both of</w:t>
      </w:r>
      <w:r>
        <w:rPr>
          <w:rFonts w:ascii="Times New Roman" w:hAnsi="Times New Roman" w:cs="Times New Roman"/>
          <w:sz w:val="24"/>
          <w:szCs w:val="24"/>
          <w:lang w:val="en-US"/>
        </w:rPr>
        <w:t xml:space="preserve"> the latter requirements, which means that the suff</w:t>
      </w:r>
      <w:r w:rsidRPr="00BC35AD">
        <w:rPr>
          <w:rFonts w:ascii="Times New Roman" w:hAnsi="Times New Roman" w:cs="Times New Roman"/>
          <w:sz w:val="24"/>
          <w:szCs w:val="24"/>
          <w:lang w:val="en-US"/>
        </w:rPr>
        <w:t>rage index now takes a value of 4 (obtained by subtracting 2.5</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from 6.5).</w:t>
      </w:r>
    </w:p>
    <w:p w14:paraId="625A9232" w14:textId="5D4A33A1" w:rsidR="00BC35AD" w:rsidRPr="00BC35AD" w:rsidRDefault="00BC35AD" w:rsidP="00BC35AD">
      <w:pPr>
        <w:spacing w:line="360" w:lineRule="auto"/>
        <w:ind w:firstLine="708"/>
        <w:jc w:val="both"/>
        <w:rPr>
          <w:rFonts w:ascii="Times New Roman" w:hAnsi="Times New Roman" w:cs="Times New Roman"/>
          <w:sz w:val="24"/>
          <w:szCs w:val="24"/>
          <w:lang w:val="en-US"/>
        </w:rPr>
      </w:pPr>
      <w:r w:rsidRPr="00BC35AD">
        <w:rPr>
          <w:rFonts w:ascii="Times New Roman" w:hAnsi="Times New Roman" w:cs="Times New Roman"/>
          <w:sz w:val="24"/>
          <w:szCs w:val="24"/>
          <w:lang w:val="en-US"/>
        </w:rPr>
        <w:t>This weighting scheme is clearly imprecise. Give</w:t>
      </w:r>
      <w:r>
        <w:rPr>
          <w:rFonts w:ascii="Times New Roman" w:hAnsi="Times New Roman" w:cs="Times New Roman"/>
          <w:sz w:val="24"/>
          <w:szCs w:val="24"/>
          <w:lang w:val="en-US"/>
        </w:rPr>
        <w:t>n that estimates on the proportion of voters under each suff</w:t>
      </w:r>
      <w:r w:rsidRPr="00BC35AD">
        <w:rPr>
          <w:rFonts w:ascii="Times New Roman" w:hAnsi="Times New Roman" w:cs="Times New Roman"/>
          <w:sz w:val="24"/>
          <w:szCs w:val="24"/>
          <w:lang w:val="en-US"/>
        </w:rPr>
        <w:t>rage regulation are unavailable for any of the colonies,</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Nikolova (Forthcoming) experiments with several alt</w:t>
      </w:r>
      <w:r>
        <w:rPr>
          <w:rFonts w:ascii="Times New Roman" w:hAnsi="Times New Roman" w:cs="Times New Roman"/>
          <w:sz w:val="24"/>
          <w:szCs w:val="24"/>
          <w:lang w:val="en-US"/>
        </w:rPr>
        <w:t>ernative operationalisations of the suff</w:t>
      </w:r>
      <w:r w:rsidRPr="00BC35AD">
        <w:rPr>
          <w:rFonts w:ascii="Times New Roman" w:hAnsi="Times New Roman" w:cs="Times New Roman"/>
          <w:sz w:val="24"/>
          <w:szCs w:val="24"/>
          <w:lang w:val="en-US"/>
        </w:rPr>
        <w:t>rage index, including (1) assigning equal weights to all component restrictions</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(which implies not accounting for any possible substit</w:t>
      </w:r>
      <w:r>
        <w:rPr>
          <w:rFonts w:ascii="Times New Roman" w:hAnsi="Times New Roman" w:cs="Times New Roman"/>
          <w:sz w:val="24"/>
          <w:szCs w:val="24"/>
          <w:lang w:val="en-US"/>
        </w:rPr>
        <w:t xml:space="preserve">utions among restrictions); (2) </w:t>
      </w:r>
      <w:r w:rsidRPr="00BC35AD">
        <w:rPr>
          <w:rFonts w:ascii="Times New Roman" w:hAnsi="Times New Roman" w:cs="Times New Roman"/>
          <w:sz w:val="24"/>
          <w:szCs w:val="24"/>
          <w:lang w:val="en-US"/>
        </w:rPr>
        <w:t>assigning weights of 1/2 and 1/3 (instead of 1/4 an</w:t>
      </w:r>
      <w:r>
        <w:rPr>
          <w:rFonts w:ascii="Times New Roman" w:hAnsi="Times New Roman" w:cs="Times New Roman"/>
          <w:sz w:val="24"/>
          <w:szCs w:val="24"/>
          <w:lang w:val="en-US"/>
        </w:rPr>
        <w:t xml:space="preserve">d 1/9) to restrictions that can </w:t>
      </w:r>
      <w:r w:rsidRPr="00BC35AD">
        <w:rPr>
          <w:rFonts w:ascii="Times New Roman" w:hAnsi="Times New Roman" w:cs="Times New Roman"/>
          <w:sz w:val="24"/>
          <w:szCs w:val="24"/>
          <w:lang w:val="en-US"/>
        </w:rPr>
        <w:t>be substituted with one other or two other restrictio</w:t>
      </w:r>
      <w:r>
        <w:rPr>
          <w:rFonts w:ascii="Times New Roman" w:hAnsi="Times New Roman" w:cs="Times New Roman"/>
          <w:sz w:val="24"/>
          <w:szCs w:val="24"/>
          <w:lang w:val="en-US"/>
        </w:rPr>
        <w:t xml:space="preserve">ns, respectively; and (3) using </w:t>
      </w:r>
      <w:r w:rsidRPr="00BC35AD">
        <w:rPr>
          <w:rFonts w:ascii="Times New Roman" w:hAnsi="Times New Roman" w:cs="Times New Roman"/>
          <w:sz w:val="24"/>
          <w:szCs w:val="24"/>
          <w:lang w:val="en-US"/>
        </w:rPr>
        <w:t>principal component analysis, which creates dat</w:t>
      </w:r>
      <w:r>
        <w:rPr>
          <w:rFonts w:ascii="Times New Roman" w:hAnsi="Times New Roman" w:cs="Times New Roman"/>
          <w:sz w:val="24"/>
          <w:szCs w:val="24"/>
          <w:lang w:val="en-US"/>
        </w:rPr>
        <w:t>a-dependent weights. As compar</w:t>
      </w:r>
      <w:r w:rsidRPr="00BC35AD">
        <w:rPr>
          <w:rFonts w:ascii="Times New Roman" w:hAnsi="Times New Roman" w:cs="Times New Roman"/>
          <w:sz w:val="24"/>
          <w:szCs w:val="24"/>
          <w:lang w:val="en-US"/>
        </w:rPr>
        <w:t>ing combinations of restrictions across colonies is a</w:t>
      </w:r>
      <w:r>
        <w:rPr>
          <w:rFonts w:ascii="Times New Roman" w:hAnsi="Times New Roman" w:cs="Times New Roman"/>
          <w:sz w:val="24"/>
          <w:szCs w:val="24"/>
          <w:lang w:val="en-US"/>
        </w:rPr>
        <w:t xml:space="preserve">rguably less precise, we do not </w:t>
      </w:r>
      <w:r w:rsidRPr="00BC35AD">
        <w:rPr>
          <w:rFonts w:ascii="Times New Roman" w:hAnsi="Times New Roman" w:cs="Times New Roman"/>
          <w:sz w:val="24"/>
          <w:szCs w:val="24"/>
          <w:lang w:val="en-US"/>
        </w:rPr>
        <w:t>implement the ordinal coding approach used for Vir</w:t>
      </w:r>
      <w:r>
        <w:rPr>
          <w:rFonts w:ascii="Times New Roman" w:hAnsi="Times New Roman" w:cs="Times New Roman"/>
          <w:sz w:val="24"/>
          <w:szCs w:val="24"/>
          <w:lang w:val="en-US"/>
        </w:rPr>
        <w:t xml:space="preserve">ginia (described below) for the </w:t>
      </w:r>
      <w:r w:rsidRPr="00BC35AD">
        <w:rPr>
          <w:rFonts w:ascii="Times New Roman" w:hAnsi="Times New Roman" w:cs="Times New Roman"/>
          <w:sz w:val="24"/>
          <w:szCs w:val="24"/>
          <w:lang w:val="en-US"/>
        </w:rPr>
        <w:t>rest of th</w:t>
      </w:r>
      <w:r>
        <w:rPr>
          <w:rFonts w:ascii="Times New Roman" w:hAnsi="Times New Roman" w:cs="Times New Roman"/>
          <w:sz w:val="24"/>
          <w:szCs w:val="24"/>
          <w:lang w:val="en-US"/>
        </w:rPr>
        <w:t>e colonies. The cross-colony suff</w:t>
      </w:r>
      <w:r w:rsidRPr="00BC35AD">
        <w:rPr>
          <w:rFonts w:ascii="Times New Roman" w:hAnsi="Times New Roman" w:cs="Times New Roman"/>
          <w:sz w:val="24"/>
          <w:szCs w:val="24"/>
          <w:lang w:val="en-US"/>
        </w:rPr>
        <w:t>rage variabl</w:t>
      </w:r>
      <w:r>
        <w:rPr>
          <w:rFonts w:ascii="Times New Roman" w:hAnsi="Times New Roman" w:cs="Times New Roman"/>
          <w:sz w:val="24"/>
          <w:szCs w:val="24"/>
          <w:lang w:val="en-US"/>
        </w:rPr>
        <w:t>e is also reasonably well correlated with data on suff</w:t>
      </w:r>
      <w:r w:rsidRPr="00BC35AD">
        <w:rPr>
          <w:rFonts w:ascii="Times New Roman" w:hAnsi="Times New Roman" w:cs="Times New Roman"/>
          <w:sz w:val="24"/>
          <w:szCs w:val="24"/>
          <w:lang w:val="en-US"/>
        </w:rPr>
        <w:t>rage extensiveness (covering mo</w:t>
      </w:r>
      <w:r>
        <w:rPr>
          <w:rFonts w:ascii="Times New Roman" w:hAnsi="Times New Roman" w:cs="Times New Roman"/>
          <w:sz w:val="24"/>
          <w:szCs w:val="24"/>
          <w:lang w:val="en-US"/>
        </w:rPr>
        <w:t>stly the 18th century), as well as when the suff</w:t>
      </w:r>
      <w:r w:rsidRPr="00BC35AD">
        <w:rPr>
          <w:rFonts w:ascii="Times New Roman" w:hAnsi="Times New Roman" w:cs="Times New Roman"/>
          <w:sz w:val="24"/>
          <w:szCs w:val="24"/>
          <w:lang w:val="en-US"/>
        </w:rPr>
        <w:t>rage coding is extended to cover the period 1775-1860. Although</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admittedly we cannot claim to remove all sources o</w:t>
      </w:r>
      <w:r>
        <w:rPr>
          <w:rFonts w:ascii="Times New Roman" w:hAnsi="Times New Roman" w:cs="Times New Roman"/>
          <w:sz w:val="24"/>
          <w:szCs w:val="24"/>
          <w:lang w:val="en-US"/>
        </w:rPr>
        <w:t>f bias from these data, this in</w:t>
      </w:r>
      <w:r w:rsidRPr="00BC35AD">
        <w:rPr>
          <w:rFonts w:ascii="Times New Roman" w:hAnsi="Times New Roman" w:cs="Times New Roman"/>
          <w:sz w:val="24"/>
          <w:szCs w:val="24"/>
          <w:lang w:val="en-US"/>
        </w:rPr>
        <w:t>forma</w:t>
      </w:r>
      <w:r>
        <w:rPr>
          <w:rFonts w:ascii="Times New Roman" w:hAnsi="Times New Roman" w:cs="Times New Roman"/>
          <w:sz w:val="24"/>
          <w:szCs w:val="24"/>
          <w:lang w:val="en-US"/>
        </w:rPr>
        <w:t>tion, along with the several diff</w:t>
      </w:r>
      <w:r w:rsidRPr="00BC35AD">
        <w:rPr>
          <w:rFonts w:ascii="Times New Roman" w:hAnsi="Times New Roman" w:cs="Times New Roman"/>
          <w:sz w:val="24"/>
          <w:szCs w:val="24"/>
          <w:lang w:val="en-US"/>
        </w:rPr>
        <w:t>erent coding approaches implemented in this</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paper, makes us more con</w:t>
      </w:r>
      <w:r>
        <w:rPr>
          <w:rFonts w:ascii="Times New Roman" w:hAnsi="Times New Roman" w:cs="Times New Roman"/>
          <w:sz w:val="24"/>
          <w:szCs w:val="24"/>
          <w:lang w:val="en-US"/>
        </w:rPr>
        <w:t>fi</w:t>
      </w:r>
      <w:r w:rsidRPr="00BC35AD">
        <w:rPr>
          <w:rFonts w:ascii="Times New Roman" w:hAnsi="Times New Roman" w:cs="Times New Roman"/>
          <w:sz w:val="24"/>
          <w:szCs w:val="24"/>
          <w:lang w:val="en-US"/>
        </w:rPr>
        <w:t>dent that our results are not driven by the idiosyncrasies</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of a particular coding approach.</w:t>
      </w:r>
    </w:p>
    <w:p w14:paraId="4085DE6C" w14:textId="10A85191" w:rsidR="00BC35AD" w:rsidRDefault="00BC35AD" w:rsidP="00BC35AD">
      <w:pPr>
        <w:spacing w:line="360" w:lineRule="auto"/>
        <w:ind w:firstLine="708"/>
        <w:jc w:val="both"/>
        <w:rPr>
          <w:rFonts w:ascii="Times New Roman" w:hAnsi="Times New Roman" w:cs="Times New Roman"/>
          <w:sz w:val="24"/>
          <w:szCs w:val="24"/>
          <w:lang w:val="en-US"/>
        </w:rPr>
      </w:pPr>
      <w:r w:rsidRPr="00BC35AD">
        <w:rPr>
          <w:rFonts w:ascii="Times New Roman" w:hAnsi="Times New Roman" w:cs="Times New Roman"/>
          <w:sz w:val="24"/>
          <w:szCs w:val="24"/>
          <w:lang w:val="en-US"/>
        </w:rPr>
        <w:t>The ordinal coding (for Virginia only) takes the f</w:t>
      </w:r>
      <w:r>
        <w:rPr>
          <w:rFonts w:ascii="Times New Roman" w:hAnsi="Times New Roman" w:cs="Times New Roman"/>
          <w:sz w:val="24"/>
          <w:szCs w:val="24"/>
          <w:lang w:val="en-US"/>
        </w:rPr>
        <w:t>ollowing values. First, we calculate a raw suff</w:t>
      </w:r>
      <w:r w:rsidRPr="00BC35AD">
        <w:rPr>
          <w:rFonts w:ascii="Times New Roman" w:hAnsi="Times New Roman" w:cs="Times New Roman"/>
          <w:sz w:val="24"/>
          <w:szCs w:val="24"/>
          <w:lang w:val="en-US"/>
        </w:rPr>
        <w:t>rage index as follows: 0 if there were no restrictions; 1 if voters</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needed to be freemen; 2 if, in addition to 1, voters als</w:t>
      </w:r>
      <w:r>
        <w:rPr>
          <w:rFonts w:ascii="Times New Roman" w:hAnsi="Times New Roman" w:cs="Times New Roman"/>
          <w:sz w:val="24"/>
          <w:szCs w:val="24"/>
          <w:lang w:val="en-US"/>
        </w:rPr>
        <w:t xml:space="preserve">o needed to be both freeholders </w:t>
      </w:r>
      <w:r w:rsidRPr="00BC35AD">
        <w:rPr>
          <w:rFonts w:ascii="Times New Roman" w:hAnsi="Times New Roman" w:cs="Times New Roman"/>
          <w:sz w:val="24"/>
          <w:szCs w:val="24"/>
          <w:lang w:val="en-US"/>
        </w:rPr>
        <w:t>and households; or householders with a family (</w:t>
      </w:r>
      <w:r>
        <w:rPr>
          <w:rFonts w:ascii="Times New Roman" w:hAnsi="Times New Roman" w:cs="Times New Roman"/>
          <w:sz w:val="24"/>
          <w:szCs w:val="24"/>
          <w:lang w:val="en-US"/>
        </w:rPr>
        <w:t xml:space="preserve">regardless of whether a minimum </w:t>
      </w:r>
      <w:r w:rsidRPr="00BC35AD">
        <w:rPr>
          <w:rFonts w:ascii="Times New Roman" w:hAnsi="Times New Roman" w:cs="Times New Roman"/>
          <w:sz w:val="24"/>
          <w:szCs w:val="24"/>
          <w:lang w:val="en-US"/>
        </w:rPr>
        <w:t>freeholding requirement existed or not); 3 if voters</w:t>
      </w:r>
      <w:r>
        <w:rPr>
          <w:rFonts w:ascii="Times New Roman" w:hAnsi="Times New Roman" w:cs="Times New Roman"/>
          <w:sz w:val="24"/>
          <w:szCs w:val="24"/>
          <w:lang w:val="en-US"/>
        </w:rPr>
        <w:t xml:space="preserve"> had to be freeholders and of a </w:t>
      </w:r>
      <w:r w:rsidRPr="00BC35AD">
        <w:rPr>
          <w:rFonts w:ascii="Times New Roman" w:hAnsi="Times New Roman" w:cs="Times New Roman"/>
          <w:sz w:val="24"/>
          <w:szCs w:val="24"/>
          <w:lang w:val="en-US"/>
        </w:rPr>
        <w:t xml:space="preserve">particular religion; OR if voters had to be tax-paying </w:t>
      </w:r>
      <w:r>
        <w:rPr>
          <w:rFonts w:ascii="Times New Roman" w:hAnsi="Times New Roman" w:cs="Times New Roman"/>
          <w:sz w:val="24"/>
          <w:szCs w:val="24"/>
          <w:lang w:val="en-US"/>
        </w:rPr>
        <w:t xml:space="preserve">freemen resident in the colony; </w:t>
      </w:r>
      <w:r w:rsidRPr="00BC35AD">
        <w:rPr>
          <w:rFonts w:ascii="Times New Roman" w:hAnsi="Times New Roman" w:cs="Times New Roman"/>
          <w:sz w:val="24"/>
          <w:szCs w:val="24"/>
          <w:lang w:val="en-US"/>
        </w:rPr>
        <w:t>4 if voters had to satisfy restrictions for freeholding,</w:t>
      </w:r>
      <w:r>
        <w:rPr>
          <w:rFonts w:ascii="Times New Roman" w:hAnsi="Times New Roman" w:cs="Times New Roman"/>
          <w:sz w:val="24"/>
          <w:szCs w:val="24"/>
          <w:lang w:val="en-US"/>
        </w:rPr>
        <w:t xml:space="preserve"> religion and race; 5 if voters </w:t>
      </w:r>
      <w:r w:rsidRPr="00BC35AD">
        <w:rPr>
          <w:rFonts w:ascii="Times New Roman" w:hAnsi="Times New Roman" w:cs="Times New Roman"/>
          <w:sz w:val="24"/>
          <w:szCs w:val="24"/>
          <w:lang w:val="en-US"/>
        </w:rPr>
        <w:t>had to satisfy restrictions for freeholding, residency,</w:t>
      </w:r>
      <w:r>
        <w:rPr>
          <w:rFonts w:ascii="Times New Roman" w:hAnsi="Times New Roman" w:cs="Times New Roman"/>
          <w:sz w:val="24"/>
          <w:szCs w:val="24"/>
          <w:lang w:val="en-US"/>
        </w:rPr>
        <w:t xml:space="preserve"> religion and race; and 6 if no </w:t>
      </w:r>
      <w:r w:rsidRPr="00BC35AD">
        <w:rPr>
          <w:rFonts w:ascii="Times New Roman" w:hAnsi="Times New Roman" w:cs="Times New Roman"/>
          <w:sz w:val="24"/>
          <w:szCs w:val="24"/>
          <w:lang w:val="en-US"/>
        </w:rPr>
        <w:t>elections were held in the colo</w:t>
      </w:r>
      <w:r>
        <w:rPr>
          <w:rFonts w:ascii="Times New Roman" w:hAnsi="Times New Roman" w:cs="Times New Roman"/>
          <w:sz w:val="24"/>
          <w:szCs w:val="24"/>
          <w:lang w:val="en-US"/>
        </w:rPr>
        <w:t xml:space="preserve">ny. We then subtract the raw </w:t>
      </w:r>
      <w:r>
        <w:rPr>
          <w:rFonts w:ascii="Times New Roman" w:hAnsi="Times New Roman" w:cs="Times New Roman"/>
          <w:sz w:val="24"/>
          <w:szCs w:val="24"/>
          <w:lang w:val="en-US"/>
        </w:rPr>
        <w:lastRenderedPageBreak/>
        <w:t>suff</w:t>
      </w:r>
      <w:r w:rsidRPr="00BC35AD">
        <w:rPr>
          <w:rFonts w:ascii="Times New Roman" w:hAnsi="Times New Roman" w:cs="Times New Roman"/>
          <w:sz w:val="24"/>
          <w:szCs w:val="24"/>
          <w:lang w:val="en-US"/>
        </w:rPr>
        <w:t>rage index from the</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maximum number of restrictions in the sample</w:t>
      </w:r>
      <w:r>
        <w:rPr>
          <w:rFonts w:ascii="Times New Roman" w:hAnsi="Times New Roman" w:cs="Times New Roman"/>
          <w:sz w:val="24"/>
          <w:szCs w:val="24"/>
          <w:lang w:val="en-US"/>
        </w:rPr>
        <w:t xml:space="preserve"> (6.5) to obtain the ordinal suff</w:t>
      </w:r>
      <w:r w:rsidRPr="00BC35AD">
        <w:rPr>
          <w:rFonts w:ascii="Times New Roman" w:hAnsi="Times New Roman" w:cs="Times New Roman"/>
          <w:sz w:val="24"/>
          <w:szCs w:val="24"/>
          <w:lang w:val="en-US"/>
        </w:rPr>
        <w:t>rage</w:t>
      </w:r>
      <w:r>
        <w:rPr>
          <w:rFonts w:ascii="Times New Roman" w:hAnsi="Times New Roman" w:cs="Times New Roman"/>
          <w:sz w:val="24"/>
          <w:szCs w:val="24"/>
          <w:lang w:val="en-US"/>
        </w:rPr>
        <w:t xml:space="preserve"> </w:t>
      </w:r>
      <w:r w:rsidRPr="00BC35AD">
        <w:rPr>
          <w:rFonts w:ascii="Times New Roman" w:hAnsi="Times New Roman" w:cs="Times New Roman"/>
          <w:sz w:val="24"/>
          <w:szCs w:val="24"/>
          <w:lang w:val="en-US"/>
        </w:rPr>
        <w:t>index used in the regressions which ranges from 0.5 to 6.5.</w:t>
      </w:r>
    </w:p>
    <w:p w14:paraId="7A648C9E" w14:textId="6AB1416C" w:rsidR="001F3B51" w:rsidRDefault="00A32B89" w:rsidP="001F3B51">
      <w:pPr>
        <w:spacing w:line="360" w:lineRule="auto"/>
        <w:jc w:val="both"/>
        <w:rPr>
          <w:rFonts w:ascii="Times New Roman" w:hAnsi="Times New Roman" w:cs="Times New Roman"/>
          <w:sz w:val="24"/>
          <w:szCs w:val="24"/>
          <w:lang w:val="en-US"/>
        </w:rPr>
      </w:pPr>
      <w:r w:rsidRPr="00395DE2">
        <w:rPr>
          <w:rFonts w:ascii="Times New Roman" w:hAnsi="Times New Roman" w:cs="Times New Roman"/>
          <w:b/>
          <w:sz w:val="24"/>
          <w:szCs w:val="24"/>
          <w:lang w:val="en-US"/>
        </w:rPr>
        <w:t>Labour markets: percent black and white population density</w:t>
      </w:r>
      <w:r>
        <w:rPr>
          <w:rFonts w:ascii="Times New Roman" w:hAnsi="Times New Roman" w:cs="Times New Roman"/>
          <w:b/>
          <w:sz w:val="24"/>
          <w:szCs w:val="24"/>
          <w:lang w:val="en-US"/>
        </w:rPr>
        <w:t xml:space="preserve"> </w:t>
      </w:r>
      <w:r w:rsidR="001F3B51" w:rsidRPr="001F3B51">
        <w:rPr>
          <w:rFonts w:ascii="Times New Roman" w:hAnsi="Times New Roman" w:cs="Times New Roman"/>
          <w:sz w:val="24"/>
          <w:szCs w:val="24"/>
          <w:lang w:val="en-US"/>
        </w:rPr>
        <w:t>The data are available from Historical Statistics of the</w:t>
      </w:r>
      <w:r w:rsidR="001F3B51">
        <w:rPr>
          <w:rFonts w:ascii="Times New Roman" w:hAnsi="Times New Roman" w:cs="Times New Roman"/>
          <w:sz w:val="24"/>
          <w:szCs w:val="24"/>
          <w:lang w:val="en-US"/>
        </w:rPr>
        <w:t xml:space="preserve"> United States (2006), in ten-</w:t>
      </w:r>
      <w:r w:rsidR="001F3B51" w:rsidRPr="001F3B51">
        <w:rPr>
          <w:rFonts w:ascii="Times New Roman" w:hAnsi="Times New Roman" w:cs="Times New Roman"/>
          <w:sz w:val="24"/>
          <w:szCs w:val="24"/>
          <w:lang w:val="en-US"/>
        </w:rPr>
        <w:t xml:space="preserve">year periods from 1610-1780. Missing values are </w:t>
      </w:r>
      <w:r w:rsidR="001F3B51">
        <w:rPr>
          <w:rFonts w:ascii="Times New Roman" w:hAnsi="Times New Roman" w:cs="Times New Roman"/>
          <w:sz w:val="24"/>
          <w:szCs w:val="24"/>
          <w:lang w:val="en-US"/>
        </w:rPr>
        <w:t>fi</w:t>
      </w:r>
      <w:r w:rsidR="001F3B51" w:rsidRPr="001F3B51">
        <w:rPr>
          <w:rFonts w:ascii="Times New Roman" w:hAnsi="Times New Roman" w:cs="Times New Roman"/>
          <w:sz w:val="24"/>
          <w:szCs w:val="24"/>
          <w:lang w:val="en-US"/>
        </w:rPr>
        <w:t>l</w:t>
      </w:r>
      <w:r w:rsidR="001F3B51">
        <w:rPr>
          <w:rFonts w:ascii="Times New Roman" w:hAnsi="Times New Roman" w:cs="Times New Roman"/>
          <w:sz w:val="24"/>
          <w:szCs w:val="24"/>
          <w:lang w:val="en-US"/>
        </w:rPr>
        <w:t>led in by linear interpolation. Virginia</w:t>
      </w:r>
      <w:r w:rsidR="00DA077D">
        <w:rPr>
          <w:rFonts w:ascii="Times New Roman" w:hAnsi="Times New Roman" w:cs="Times New Roman"/>
          <w:sz w:val="24"/>
          <w:szCs w:val="24"/>
          <w:lang w:val="en-US"/>
        </w:rPr>
        <w:t>’</w:t>
      </w:r>
      <w:r w:rsidR="001F3B51" w:rsidRPr="001F3B51">
        <w:rPr>
          <w:rFonts w:ascii="Times New Roman" w:hAnsi="Times New Roman" w:cs="Times New Roman"/>
          <w:sz w:val="24"/>
          <w:szCs w:val="24"/>
          <w:lang w:val="en-US"/>
        </w:rPr>
        <w:t>s size is from Purvis (1999, p. 19).</w:t>
      </w:r>
    </w:p>
    <w:p w14:paraId="2ABBA56D" w14:textId="09D7F9C7" w:rsidR="001F3B51" w:rsidRDefault="001F3B51" w:rsidP="001F3B51">
      <w:pPr>
        <w:spacing w:line="360" w:lineRule="auto"/>
        <w:jc w:val="both"/>
        <w:rPr>
          <w:rFonts w:ascii="Times New Roman" w:hAnsi="Times New Roman" w:cs="Times New Roman"/>
          <w:sz w:val="24"/>
          <w:szCs w:val="24"/>
          <w:lang w:val="en-US"/>
        </w:rPr>
      </w:pPr>
      <w:r w:rsidRPr="001F3B51">
        <w:rPr>
          <w:rFonts w:ascii="Times New Roman" w:hAnsi="Times New Roman" w:cs="Times New Roman"/>
          <w:b/>
          <w:sz w:val="24"/>
          <w:szCs w:val="24"/>
          <w:lang w:val="en-US"/>
        </w:rPr>
        <w:t>Labour markets:</w:t>
      </w:r>
      <w:r w:rsidRPr="001F3B51">
        <w:rPr>
          <w:rFonts w:ascii="Times New Roman" w:hAnsi="Times New Roman" w:cs="Times New Roman"/>
          <w:sz w:val="24"/>
          <w:szCs w:val="24"/>
          <w:lang w:val="en-US"/>
        </w:rPr>
        <w:t xml:space="preserve"> </w:t>
      </w:r>
      <w:r w:rsidRPr="001F3B51">
        <w:rPr>
          <w:rFonts w:ascii="Times New Roman" w:hAnsi="Times New Roman" w:cs="Times New Roman"/>
          <w:b/>
          <w:sz w:val="24"/>
          <w:szCs w:val="24"/>
          <w:lang w:val="en-US"/>
        </w:rPr>
        <w:t>Ratio of Caribbean slave prices/sugar prices</w:t>
      </w:r>
      <w:r>
        <w:rPr>
          <w:rFonts w:ascii="Times New Roman" w:hAnsi="Times New Roman" w:cs="Times New Roman"/>
          <w:sz w:val="24"/>
          <w:szCs w:val="24"/>
          <w:lang w:val="en-US"/>
        </w:rPr>
        <w:t xml:space="preserve"> Eltis et al. </w:t>
      </w:r>
      <w:r w:rsidRPr="001F3B51">
        <w:rPr>
          <w:rFonts w:ascii="Times New Roman" w:hAnsi="Times New Roman" w:cs="Times New Roman"/>
          <w:sz w:val="24"/>
          <w:szCs w:val="24"/>
          <w:lang w:val="en-US"/>
        </w:rPr>
        <w:t>(2005) provide these data in constant prices. The yea</w:t>
      </w:r>
      <w:r>
        <w:rPr>
          <w:rFonts w:ascii="Times New Roman" w:hAnsi="Times New Roman" w:cs="Times New Roman"/>
          <w:sz w:val="24"/>
          <w:szCs w:val="24"/>
          <w:lang w:val="en-US"/>
        </w:rPr>
        <w:t>rs covered are 1674, as well as fi</w:t>
      </w:r>
      <w:r w:rsidRPr="001F3B51">
        <w:rPr>
          <w:rFonts w:ascii="Times New Roman" w:hAnsi="Times New Roman" w:cs="Times New Roman"/>
          <w:sz w:val="24"/>
          <w:szCs w:val="24"/>
          <w:lang w:val="en-US"/>
        </w:rPr>
        <w:t>ve-year periods from then onward until 1775 (for instance, 1675-1679).</w:t>
      </w:r>
    </w:p>
    <w:p w14:paraId="78C86E2E" w14:textId="2D27C971" w:rsidR="001F3B51" w:rsidRDefault="001F3B51" w:rsidP="001F3B51">
      <w:pPr>
        <w:spacing w:line="360" w:lineRule="auto"/>
        <w:jc w:val="both"/>
        <w:rPr>
          <w:rFonts w:ascii="Times New Roman" w:hAnsi="Times New Roman" w:cs="Times New Roman"/>
          <w:sz w:val="24"/>
          <w:szCs w:val="24"/>
          <w:lang w:val="en-US"/>
        </w:rPr>
      </w:pPr>
      <w:r w:rsidRPr="001F3B51">
        <w:rPr>
          <w:rFonts w:ascii="Times New Roman" w:hAnsi="Times New Roman" w:cs="Times New Roman"/>
          <w:b/>
          <w:sz w:val="24"/>
          <w:szCs w:val="24"/>
          <w:lang w:val="en-US"/>
        </w:rPr>
        <w:t>Inequality: percent white landless</w:t>
      </w:r>
      <w:r>
        <w:rPr>
          <w:rFonts w:ascii="Times New Roman" w:hAnsi="Times New Roman" w:cs="Times New Roman"/>
          <w:sz w:val="24"/>
          <w:szCs w:val="24"/>
          <w:lang w:val="en-US"/>
        </w:rPr>
        <w:t xml:space="preserve"> </w:t>
      </w:r>
      <w:r w:rsidRPr="001F3B51">
        <w:rPr>
          <w:rFonts w:ascii="Times New Roman" w:hAnsi="Times New Roman" w:cs="Times New Roman"/>
          <w:sz w:val="24"/>
          <w:szCs w:val="24"/>
          <w:lang w:val="en-US"/>
        </w:rPr>
        <w:t>We assemb</w:t>
      </w:r>
      <w:r>
        <w:rPr>
          <w:rFonts w:ascii="Times New Roman" w:hAnsi="Times New Roman" w:cs="Times New Roman"/>
          <w:sz w:val="24"/>
          <w:szCs w:val="24"/>
          <w:lang w:val="en-US"/>
        </w:rPr>
        <w:t xml:space="preserve">le the data set on the share of </w:t>
      </w:r>
      <w:r w:rsidRPr="001F3B51">
        <w:rPr>
          <w:rFonts w:ascii="Times New Roman" w:hAnsi="Times New Roman" w:cs="Times New Roman"/>
          <w:sz w:val="24"/>
          <w:szCs w:val="24"/>
          <w:lang w:val="en-US"/>
        </w:rPr>
        <w:t>Virginia</w:t>
      </w:r>
      <w:r w:rsidR="007A3A67">
        <w:rPr>
          <w:rFonts w:ascii="Times New Roman" w:hAnsi="Times New Roman" w:cs="Times New Roman"/>
          <w:sz w:val="24"/>
          <w:szCs w:val="24"/>
          <w:lang w:val="en-US"/>
        </w:rPr>
        <w:t>’</w:t>
      </w:r>
      <w:r w:rsidRPr="001F3B51">
        <w:rPr>
          <w:rFonts w:ascii="Times New Roman" w:hAnsi="Times New Roman" w:cs="Times New Roman"/>
          <w:sz w:val="24"/>
          <w:szCs w:val="24"/>
          <w:lang w:val="en-US"/>
        </w:rPr>
        <w:t xml:space="preserve">s white male </w:t>
      </w:r>
      <w:r>
        <w:rPr>
          <w:rFonts w:ascii="Times New Roman" w:hAnsi="Times New Roman" w:cs="Times New Roman"/>
          <w:sz w:val="24"/>
          <w:szCs w:val="24"/>
          <w:lang w:val="en-US"/>
        </w:rPr>
        <w:t xml:space="preserve">landless population from Kulikoff (1986, 2000), Main (1965), </w:t>
      </w:r>
      <w:r w:rsidRPr="001F3B51">
        <w:rPr>
          <w:rFonts w:ascii="Times New Roman" w:hAnsi="Times New Roman" w:cs="Times New Roman"/>
          <w:sz w:val="24"/>
          <w:szCs w:val="24"/>
          <w:lang w:val="en-US"/>
        </w:rPr>
        <w:t>and Nash (1979). These data are available for the fo</w:t>
      </w:r>
      <w:r>
        <w:rPr>
          <w:rFonts w:ascii="Times New Roman" w:hAnsi="Times New Roman" w:cs="Times New Roman"/>
          <w:sz w:val="24"/>
          <w:szCs w:val="24"/>
          <w:lang w:val="en-US"/>
        </w:rPr>
        <w:t xml:space="preserve">llowing years: 1682-1709; 1745-1756, 1759-1764, and 1767-1773. </w:t>
      </w:r>
      <w:r w:rsidRPr="001F3B51">
        <w:rPr>
          <w:rFonts w:ascii="Times New Roman" w:hAnsi="Times New Roman" w:cs="Times New Roman"/>
          <w:sz w:val="24"/>
          <w:szCs w:val="24"/>
          <w:lang w:val="en-US"/>
        </w:rPr>
        <w:t xml:space="preserve">Remaining missing values are </w:t>
      </w:r>
      <w:r>
        <w:rPr>
          <w:rFonts w:ascii="Times New Roman" w:hAnsi="Times New Roman" w:cs="Times New Roman"/>
          <w:sz w:val="24"/>
          <w:szCs w:val="24"/>
          <w:lang w:val="en-US"/>
        </w:rPr>
        <w:t>filled via linear inter</w:t>
      </w:r>
      <w:r w:rsidRPr="001F3B51">
        <w:rPr>
          <w:rFonts w:ascii="Times New Roman" w:hAnsi="Times New Roman" w:cs="Times New Roman"/>
          <w:sz w:val="24"/>
          <w:szCs w:val="24"/>
          <w:lang w:val="en-US"/>
        </w:rPr>
        <w:t xml:space="preserve">polation (following by now a standard approach in the </w:t>
      </w:r>
      <w:r>
        <w:rPr>
          <w:rFonts w:ascii="Times New Roman" w:hAnsi="Times New Roman" w:cs="Times New Roman"/>
          <w:sz w:val="24"/>
          <w:szCs w:val="24"/>
          <w:lang w:val="en-US"/>
        </w:rPr>
        <w:t xml:space="preserve">literature - see, for instance, </w:t>
      </w:r>
      <w:r w:rsidRPr="001F3B51">
        <w:rPr>
          <w:rFonts w:ascii="Times New Roman" w:hAnsi="Times New Roman" w:cs="Times New Roman"/>
          <w:sz w:val="24"/>
          <w:szCs w:val="24"/>
          <w:lang w:val="en-US"/>
        </w:rPr>
        <w:t>Boix (2003)).</w:t>
      </w:r>
    </w:p>
    <w:p w14:paraId="6728D661" w14:textId="0C0F31AE" w:rsidR="001F3B51" w:rsidRDefault="001F3B51" w:rsidP="001F3B51">
      <w:pPr>
        <w:spacing w:line="360" w:lineRule="auto"/>
        <w:ind w:firstLine="708"/>
        <w:jc w:val="both"/>
        <w:rPr>
          <w:rFonts w:ascii="Times New Roman" w:hAnsi="Times New Roman" w:cs="Times New Roman"/>
          <w:sz w:val="24"/>
          <w:szCs w:val="24"/>
          <w:lang w:val="en-US"/>
        </w:rPr>
      </w:pPr>
      <w:r w:rsidRPr="001F3B51">
        <w:rPr>
          <w:rFonts w:ascii="Times New Roman" w:hAnsi="Times New Roman" w:cs="Times New Roman"/>
          <w:sz w:val="24"/>
          <w:szCs w:val="24"/>
          <w:lang w:val="en-US"/>
        </w:rPr>
        <w:t>The conclusions that we draw from the percent landless data</w:t>
      </w:r>
      <w:r w:rsidR="002470E6">
        <w:rPr>
          <w:rFonts w:ascii="Times New Roman" w:hAnsi="Times New Roman" w:cs="Times New Roman"/>
          <w:sz w:val="24"/>
          <w:szCs w:val="24"/>
          <w:lang w:val="en-US"/>
        </w:rPr>
        <w:t>—</w:t>
      </w:r>
      <w:r w:rsidRPr="001F3B51">
        <w:rPr>
          <w:rFonts w:ascii="Times New Roman" w:hAnsi="Times New Roman" w:cs="Times New Roman"/>
          <w:sz w:val="24"/>
          <w:szCs w:val="24"/>
          <w:lang w:val="en-US"/>
        </w:rPr>
        <w:t>that inequality in</w:t>
      </w:r>
      <w:r>
        <w:rPr>
          <w:rFonts w:ascii="Times New Roman" w:hAnsi="Times New Roman" w:cs="Times New Roman"/>
          <w:sz w:val="24"/>
          <w:szCs w:val="24"/>
          <w:lang w:val="en-US"/>
        </w:rPr>
        <w:t xml:space="preserve"> </w:t>
      </w:r>
      <w:r w:rsidRPr="001F3B51">
        <w:rPr>
          <w:rFonts w:ascii="Times New Roman" w:hAnsi="Times New Roman" w:cs="Times New Roman"/>
          <w:sz w:val="24"/>
          <w:szCs w:val="24"/>
          <w:lang w:val="en-US"/>
        </w:rPr>
        <w:t>Virginia stayed broadly constant throughout the col</w:t>
      </w:r>
      <w:r>
        <w:rPr>
          <w:rFonts w:ascii="Times New Roman" w:hAnsi="Times New Roman" w:cs="Times New Roman"/>
          <w:sz w:val="24"/>
          <w:szCs w:val="24"/>
          <w:lang w:val="en-US"/>
        </w:rPr>
        <w:t>onial period</w:t>
      </w:r>
      <w:r w:rsidR="002470E6">
        <w:rPr>
          <w:rFonts w:ascii="Times New Roman" w:hAnsi="Times New Roman" w:cs="Times New Roman"/>
          <w:sz w:val="24"/>
          <w:szCs w:val="24"/>
          <w:lang w:val="en-US"/>
        </w:rPr>
        <w:t>—</w:t>
      </w:r>
      <w:r>
        <w:rPr>
          <w:rFonts w:ascii="Times New Roman" w:hAnsi="Times New Roman" w:cs="Times New Roman"/>
          <w:sz w:val="24"/>
          <w:szCs w:val="24"/>
          <w:lang w:val="en-US"/>
        </w:rPr>
        <w:t xml:space="preserve">square well with </w:t>
      </w:r>
      <w:r w:rsidRPr="001F3B51">
        <w:rPr>
          <w:rFonts w:ascii="Times New Roman" w:hAnsi="Times New Roman" w:cs="Times New Roman"/>
          <w:sz w:val="24"/>
          <w:szCs w:val="24"/>
          <w:lang w:val="en-US"/>
        </w:rPr>
        <w:t>other historical research focusing on the post-ind</w:t>
      </w:r>
      <w:r>
        <w:rPr>
          <w:rFonts w:ascii="Times New Roman" w:hAnsi="Times New Roman" w:cs="Times New Roman"/>
          <w:sz w:val="24"/>
          <w:szCs w:val="24"/>
          <w:lang w:val="en-US"/>
        </w:rPr>
        <w:t xml:space="preserve">ependence period. On the eve of </w:t>
      </w:r>
      <w:r w:rsidRPr="001F3B51">
        <w:rPr>
          <w:rFonts w:ascii="Times New Roman" w:hAnsi="Times New Roman" w:cs="Times New Roman"/>
          <w:sz w:val="24"/>
          <w:szCs w:val="24"/>
          <w:lang w:val="en-US"/>
        </w:rPr>
        <w:t>the American Revolution, the wealth distribution i</w:t>
      </w:r>
      <w:r>
        <w:rPr>
          <w:rFonts w:ascii="Times New Roman" w:hAnsi="Times New Roman" w:cs="Times New Roman"/>
          <w:sz w:val="24"/>
          <w:szCs w:val="24"/>
          <w:lang w:val="en-US"/>
        </w:rPr>
        <w:t xml:space="preserve">n New England, usually regarded </w:t>
      </w:r>
      <w:r w:rsidRPr="001F3B51">
        <w:rPr>
          <w:rFonts w:ascii="Times New Roman" w:hAnsi="Times New Roman" w:cs="Times New Roman"/>
          <w:sz w:val="24"/>
          <w:szCs w:val="24"/>
          <w:lang w:val="en-US"/>
        </w:rPr>
        <w:t xml:space="preserve">as the most egalitarian, was actually slightly more </w:t>
      </w:r>
      <w:r w:rsidRPr="001F3B51">
        <w:rPr>
          <w:rFonts w:ascii="Times New Roman" w:hAnsi="Times New Roman" w:cs="Times New Roman"/>
          <w:i/>
          <w:sz w:val="24"/>
          <w:szCs w:val="24"/>
          <w:lang w:val="en-US"/>
        </w:rPr>
        <w:t>unequal</w:t>
      </w:r>
      <w:r>
        <w:rPr>
          <w:rFonts w:ascii="Times New Roman" w:hAnsi="Times New Roman" w:cs="Times New Roman"/>
          <w:sz w:val="24"/>
          <w:szCs w:val="24"/>
          <w:lang w:val="en-US"/>
        </w:rPr>
        <w:t xml:space="preserve"> than that in the South </w:t>
      </w:r>
      <w:r w:rsidRPr="001F3B51">
        <w:rPr>
          <w:rFonts w:ascii="Times New Roman" w:hAnsi="Times New Roman" w:cs="Times New Roman"/>
          <w:sz w:val="24"/>
          <w:szCs w:val="24"/>
          <w:lang w:val="en-US"/>
        </w:rPr>
        <w:t>(Jones, 1980, p. 289). In 1774, the richest 10</w:t>
      </w:r>
      <w:r>
        <w:rPr>
          <w:rFonts w:ascii="Times New Roman" w:hAnsi="Times New Roman" w:cs="Times New Roman"/>
          <w:sz w:val="24"/>
          <w:szCs w:val="24"/>
          <w:lang w:val="en-US"/>
        </w:rPr>
        <w:t xml:space="preserve"> per cent of New Englanders who </w:t>
      </w:r>
      <w:r w:rsidRPr="001F3B51">
        <w:rPr>
          <w:rFonts w:ascii="Times New Roman" w:hAnsi="Times New Roman" w:cs="Times New Roman"/>
          <w:sz w:val="24"/>
          <w:szCs w:val="24"/>
          <w:lang w:val="en-US"/>
        </w:rPr>
        <w:t>left probate records held 57 per cent of the net worth, compared with 49 per cent</w:t>
      </w:r>
      <w:r>
        <w:rPr>
          <w:rFonts w:ascii="Times New Roman" w:hAnsi="Times New Roman" w:cs="Times New Roman"/>
          <w:sz w:val="24"/>
          <w:szCs w:val="24"/>
          <w:lang w:val="en-US"/>
        </w:rPr>
        <w:t xml:space="preserve"> </w:t>
      </w:r>
      <w:r w:rsidRPr="001F3B51">
        <w:rPr>
          <w:rFonts w:ascii="Times New Roman" w:hAnsi="Times New Roman" w:cs="Times New Roman"/>
          <w:sz w:val="24"/>
          <w:szCs w:val="24"/>
          <w:lang w:val="en-US"/>
        </w:rPr>
        <w:t>in the South and 42 per cent in the Middle colonies. This conclusion is echoed by</w:t>
      </w:r>
      <w:r>
        <w:rPr>
          <w:rFonts w:ascii="Times New Roman" w:hAnsi="Times New Roman" w:cs="Times New Roman"/>
          <w:sz w:val="24"/>
          <w:szCs w:val="24"/>
          <w:lang w:val="en-US"/>
        </w:rPr>
        <w:t xml:space="preserve"> </w:t>
      </w:r>
      <w:r w:rsidRPr="001F3B51">
        <w:rPr>
          <w:rFonts w:ascii="Times New Roman" w:hAnsi="Times New Roman" w:cs="Times New Roman"/>
          <w:sz w:val="24"/>
          <w:szCs w:val="24"/>
          <w:lang w:val="en-US"/>
        </w:rPr>
        <w:t>Lindert and Williamson (2013, p. 756) who show that income inequality in 1774 New</w:t>
      </w:r>
      <w:r>
        <w:rPr>
          <w:rFonts w:ascii="Times New Roman" w:hAnsi="Times New Roman" w:cs="Times New Roman"/>
          <w:sz w:val="24"/>
          <w:szCs w:val="24"/>
          <w:lang w:val="en-US"/>
        </w:rPr>
        <w:t xml:space="preserve"> </w:t>
      </w:r>
      <w:r w:rsidRPr="001F3B51">
        <w:rPr>
          <w:rFonts w:ascii="Times New Roman" w:hAnsi="Times New Roman" w:cs="Times New Roman"/>
          <w:sz w:val="24"/>
          <w:szCs w:val="24"/>
          <w:lang w:val="en-US"/>
        </w:rPr>
        <w:t>England was similar to that in the South.</w:t>
      </w:r>
      <w:r>
        <w:rPr>
          <w:rStyle w:val="FootnoteReference"/>
          <w:rFonts w:ascii="Times New Roman" w:hAnsi="Times New Roman" w:cs="Times New Roman"/>
          <w:sz w:val="24"/>
          <w:szCs w:val="24"/>
          <w:lang w:val="en-US"/>
        </w:rPr>
        <w:footnoteReference w:id="9"/>
      </w:r>
      <w:r w:rsidRPr="001F3B51">
        <w:rPr>
          <w:rFonts w:ascii="Times New Roman" w:hAnsi="Times New Roman" w:cs="Times New Roman"/>
          <w:sz w:val="24"/>
          <w:szCs w:val="24"/>
          <w:lang w:val="en-US"/>
        </w:rPr>
        <w:t xml:space="preserve"> These re</w:t>
      </w:r>
      <w:r>
        <w:rPr>
          <w:rFonts w:ascii="Times New Roman" w:hAnsi="Times New Roman" w:cs="Times New Roman"/>
          <w:sz w:val="24"/>
          <w:szCs w:val="24"/>
          <w:lang w:val="en-US"/>
        </w:rPr>
        <w:t xml:space="preserve">sults provide indirect evidence </w:t>
      </w:r>
      <w:r w:rsidRPr="001F3B51">
        <w:rPr>
          <w:rFonts w:ascii="Times New Roman" w:hAnsi="Times New Roman" w:cs="Times New Roman"/>
          <w:sz w:val="24"/>
          <w:szCs w:val="24"/>
          <w:lang w:val="en-US"/>
        </w:rPr>
        <w:t>that the impact of slavery on inequality in the Sou</w:t>
      </w:r>
      <w:r>
        <w:rPr>
          <w:rFonts w:ascii="Times New Roman" w:hAnsi="Times New Roman" w:cs="Times New Roman"/>
          <w:sz w:val="24"/>
          <w:szCs w:val="24"/>
          <w:lang w:val="en-US"/>
        </w:rPr>
        <w:t xml:space="preserve">th was comparable to inequality </w:t>
      </w:r>
      <w:r w:rsidRPr="001F3B51">
        <w:rPr>
          <w:rFonts w:ascii="Times New Roman" w:hAnsi="Times New Roman" w:cs="Times New Roman"/>
          <w:sz w:val="24"/>
          <w:szCs w:val="24"/>
          <w:lang w:val="en-US"/>
        </w:rPr>
        <w:t>shifts in the slave-free North.</w:t>
      </w:r>
    </w:p>
    <w:p w14:paraId="20CAB6A4" w14:textId="0413F0AD" w:rsidR="001F3B51" w:rsidRDefault="001F3B51" w:rsidP="009101EF">
      <w:pPr>
        <w:spacing w:line="360" w:lineRule="auto"/>
        <w:ind w:firstLine="708"/>
        <w:jc w:val="both"/>
        <w:rPr>
          <w:rFonts w:ascii="Times New Roman" w:hAnsi="Times New Roman" w:cs="Times New Roman"/>
          <w:sz w:val="24"/>
          <w:szCs w:val="24"/>
          <w:lang w:val="en-US"/>
        </w:rPr>
      </w:pPr>
      <w:r w:rsidRPr="001F3B51">
        <w:rPr>
          <w:rFonts w:ascii="Times New Roman" w:hAnsi="Times New Roman" w:cs="Times New Roman"/>
          <w:sz w:val="24"/>
          <w:szCs w:val="24"/>
          <w:lang w:val="en-US"/>
        </w:rPr>
        <w:t>Although percent landless should capture to a c</w:t>
      </w:r>
      <w:r>
        <w:rPr>
          <w:rFonts w:ascii="Times New Roman" w:hAnsi="Times New Roman" w:cs="Times New Roman"/>
          <w:sz w:val="24"/>
          <w:szCs w:val="24"/>
          <w:lang w:val="en-US"/>
        </w:rPr>
        <w:t xml:space="preserve">onsiderable extent movements in </w:t>
      </w:r>
      <w:r w:rsidRPr="001F3B51">
        <w:rPr>
          <w:rFonts w:ascii="Times New Roman" w:hAnsi="Times New Roman" w:cs="Times New Roman"/>
          <w:sz w:val="24"/>
          <w:szCs w:val="24"/>
          <w:lang w:val="en-US"/>
        </w:rPr>
        <w:t>colonial inequality, it is of course possible that this v</w:t>
      </w:r>
      <w:r>
        <w:rPr>
          <w:rFonts w:ascii="Times New Roman" w:hAnsi="Times New Roman" w:cs="Times New Roman"/>
          <w:sz w:val="24"/>
          <w:szCs w:val="24"/>
          <w:lang w:val="en-US"/>
        </w:rPr>
        <w:t xml:space="preserve">ariable also accounts for other </w:t>
      </w:r>
      <w:r w:rsidRPr="001F3B51">
        <w:rPr>
          <w:rFonts w:ascii="Times New Roman" w:hAnsi="Times New Roman" w:cs="Times New Roman"/>
          <w:sz w:val="24"/>
          <w:szCs w:val="24"/>
          <w:lang w:val="en-US"/>
        </w:rPr>
        <w:t xml:space="preserve">factors that may have an </w:t>
      </w:r>
      <w:r>
        <w:rPr>
          <w:rFonts w:ascii="Times New Roman" w:hAnsi="Times New Roman" w:cs="Times New Roman"/>
          <w:sz w:val="24"/>
          <w:szCs w:val="24"/>
          <w:lang w:val="en-US"/>
        </w:rPr>
        <w:t>important - and independent - eff</w:t>
      </w:r>
      <w:r w:rsidRPr="001F3B51">
        <w:rPr>
          <w:rFonts w:ascii="Times New Roman" w:hAnsi="Times New Roman" w:cs="Times New Roman"/>
          <w:sz w:val="24"/>
          <w:szCs w:val="24"/>
          <w:lang w:val="en-US"/>
        </w:rPr>
        <w:t>ect on the evolution of</w:t>
      </w:r>
      <w:r>
        <w:rPr>
          <w:rFonts w:ascii="Times New Roman" w:hAnsi="Times New Roman" w:cs="Times New Roman"/>
          <w:sz w:val="24"/>
          <w:szCs w:val="24"/>
          <w:lang w:val="en-US"/>
        </w:rPr>
        <w:t xml:space="preserve"> </w:t>
      </w:r>
      <w:r w:rsidRPr="001F3B51">
        <w:rPr>
          <w:rFonts w:ascii="Times New Roman" w:hAnsi="Times New Roman" w:cs="Times New Roman"/>
          <w:sz w:val="24"/>
          <w:szCs w:val="24"/>
          <w:lang w:val="en-US"/>
        </w:rPr>
        <w:t xml:space="preserve">representative institutions. A </w:t>
      </w:r>
      <w:r>
        <w:rPr>
          <w:rFonts w:ascii="Times New Roman" w:hAnsi="Times New Roman" w:cs="Times New Roman"/>
          <w:sz w:val="24"/>
          <w:szCs w:val="24"/>
          <w:lang w:val="en-US"/>
        </w:rPr>
        <w:t>fi</w:t>
      </w:r>
      <w:r w:rsidRPr="001F3B51">
        <w:rPr>
          <w:rFonts w:ascii="Times New Roman" w:hAnsi="Times New Roman" w:cs="Times New Roman"/>
          <w:sz w:val="24"/>
          <w:szCs w:val="24"/>
          <w:lang w:val="en-US"/>
        </w:rPr>
        <w:t>rst possibility is that it simply is a proxy for poverty.</w:t>
      </w:r>
      <w:r>
        <w:rPr>
          <w:rFonts w:ascii="Times New Roman" w:hAnsi="Times New Roman" w:cs="Times New Roman"/>
          <w:sz w:val="24"/>
          <w:szCs w:val="24"/>
          <w:lang w:val="en-US"/>
        </w:rPr>
        <w:t xml:space="preserve"> </w:t>
      </w:r>
      <w:r w:rsidRPr="001F3B51">
        <w:rPr>
          <w:rFonts w:ascii="Times New Roman" w:hAnsi="Times New Roman" w:cs="Times New Roman"/>
          <w:sz w:val="24"/>
          <w:szCs w:val="24"/>
          <w:lang w:val="en-US"/>
        </w:rPr>
        <w:t>A colony with many poor people may be less li</w:t>
      </w:r>
      <w:r>
        <w:rPr>
          <w:rFonts w:ascii="Times New Roman" w:hAnsi="Times New Roman" w:cs="Times New Roman"/>
          <w:sz w:val="24"/>
          <w:szCs w:val="24"/>
          <w:lang w:val="en-US"/>
        </w:rPr>
        <w:t>kely to extend the suffrage, pos</w:t>
      </w:r>
      <w:r w:rsidRPr="001F3B51">
        <w:rPr>
          <w:rFonts w:ascii="Times New Roman" w:hAnsi="Times New Roman" w:cs="Times New Roman"/>
          <w:sz w:val="24"/>
          <w:szCs w:val="24"/>
          <w:lang w:val="en-US"/>
        </w:rPr>
        <w:t>sibly because of the high cost of sustaining a democratic system. Similarly, po</w:t>
      </w:r>
      <w:r>
        <w:rPr>
          <w:rFonts w:ascii="Times New Roman" w:hAnsi="Times New Roman" w:cs="Times New Roman"/>
          <w:sz w:val="24"/>
          <w:szCs w:val="24"/>
          <w:lang w:val="en-US"/>
        </w:rPr>
        <w:t xml:space="preserve">or </w:t>
      </w:r>
      <w:r w:rsidRPr="001F3B51">
        <w:rPr>
          <w:rFonts w:ascii="Times New Roman" w:hAnsi="Times New Roman" w:cs="Times New Roman"/>
          <w:sz w:val="24"/>
          <w:szCs w:val="24"/>
          <w:lang w:val="en-US"/>
        </w:rPr>
        <w:t>constituents may be less informed and may be less l</w:t>
      </w:r>
      <w:r>
        <w:rPr>
          <w:rFonts w:ascii="Times New Roman" w:hAnsi="Times New Roman" w:cs="Times New Roman"/>
          <w:sz w:val="24"/>
          <w:szCs w:val="24"/>
          <w:lang w:val="en-US"/>
        </w:rPr>
        <w:t>ikely to demand a change in po</w:t>
      </w:r>
      <w:r w:rsidRPr="001F3B51">
        <w:rPr>
          <w:rFonts w:ascii="Times New Roman" w:hAnsi="Times New Roman" w:cs="Times New Roman"/>
          <w:sz w:val="24"/>
          <w:szCs w:val="24"/>
          <w:lang w:val="en-US"/>
        </w:rPr>
        <w:t xml:space="preserve">litical institutions. Alternatively, it is possible that </w:t>
      </w:r>
      <w:r w:rsidRPr="001F3B51">
        <w:rPr>
          <w:rFonts w:ascii="Times New Roman" w:hAnsi="Times New Roman" w:cs="Times New Roman"/>
          <w:sz w:val="24"/>
          <w:szCs w:val="24"/>
          <w:lang w:val="en-US"/>
        </w:rPr>
        <w:lastRenderedPageBreak/>
        <w:t>disgruntled and disenfranchised</w:t>
      </w:r>
      <w:r w:rsidRPr="009101EF">
        <w:rPr>
          <w:lang w:val="en-US"/>
        </w:rPr>
        <w:t xml:space="preserve"> </w:t>
      </w:r>
      <w:r w:rsidRPr="001F3B51">
        <w:rPr>
          <w:rFonts w:ascii="Times New Roman" w:hAnsi="Times New Roman" w:cs="Times New Roman"/>
          <w:sz w:val="24"/>
          <w:szCs w:val="24"/>
          <w:lang w:val="en-US"/>
        </w:rPr>
        <w:t>poor colonists may mobilise themselves in a rebellio</w:t>
      </w:r>
      <w:r w:rsidR="009101EF">
        <w:rPr>
          <w:rFonts w:ascii="Times New Roman" w:hAnsi="Times New Roman" w:cs="Times New Roman"/>
          <w:sz w:val="24"/>
          <w:szCs w:val="24"/>
          <w:lang w:val="en-US"/>
        </w:rPr>
        <w:t>n with the aim of obtaining the suff</w:t>
      </w:r>
      <w:r w:rsidRPr="001F3B51">
        <w:rPr>
          <w:rFonts w:ascii="Times New Roman" w:hAnsi="Times New Roman" w:cs="Times New Roman"/>
          <w:sz w:val="24"/>
          <w:szCs w:val="24"/>
          <w:lang w:val="en-US"/>
        </w:rPr>
        <w:t>rage.</w:t>
      </w:r>
    </w:p>
    <w:p w14:paraId="0C04DA24" w14:textId="25C2F902" w:rsidR="009101EF" w:rsidRDefault="009101EF" w:rsidP="009101EF">
      <w:pPr>
        <w:spacing w:line="360" w:lineRule="auto"/>
        <w:ind w:firstLine="708"/>
        <w:jc w:val="both"/>
        <w:rPr>
          <w:rFonts w:ascii="Times New Roman" w:hAnsi="Times New Roman" w:cs="Times New Roman"/>
          <w:sz w:val="24"/>
          <w:szCs w:val="24"/>
          <w:lang w:val="en-US"/>
        </w:rPr>
      </w:pPr>
      <w:r w:rsidRPr="009101EF">
        <w:rPr>
          <w:rFonts w:ascii="Times New Roman" w:hAnsi="Times New Roman" w:cs="Times New Roman"/>
          <w:sz w:val="24"/>
          <w:szCs w:val="24"/>
          <w:lang w:val="en-US"/>
        </w:rPr>
        <w:t xml:space="preserve">Even though we cannot rule out </w:t>
      </w:r>
      <w:r w:rsidRPr="009101EF">
        <w:rPr>
          <w:rFonts w:ascii="Times New Roman" w:hAnsi="Times New Roman" w:cs="Times New Roman"/>
          <w:i/>
          <w:sz w:val="24"/>
          <w:szCs w:val="24"/>
          <w:lang w:val="en-US"/>
        </w:rPr>
        <w:t>a priori</w:t>
      </w:r>
      <w:r w:rsidRPr="009101EF">
        <w:rPr>
          <w:rFonts w:ascii="Times New Roman" w:hAnsi="Times New Roman" w:cs="Times New Roman"/>
          <w:sz w:val="24"/>
          <w:szCs w:val="24"/>
          <w:lang w:val="en-US"/>
        </w:rPr>
        <w:t xml:space="preserve"> that pe</w:t>
      </w:r>
      <w:r>
        <w:rPr>
          <w:rFonts w:ascii="Times New Roman" w:hAnsi="Times New Roman" w:cs="Times New Roman"/>
          <w:sz w:val="24"/>
          <w:szCs w:val="24"/>
          <w:lang w:val="en-US"/>
        </w:rPr>
        <w:t xml:space="preserve">rcent landless also proxies for </w:t>
      </w:r>
      <w:r w:rsidRPr="009101EF">
        <w:rPr>
          <w:rFonts w:ascii="Times New Roman" w:hAnsi="Times New Roman" w:cs="Times New Roman"/>
          <w:sz w:val="24"/>
          <w:szCs w:val="24"/>
          <w:lang w:val="en-US"/>
        </w:rPr>
        <w:t>these other factors, there are several pieces of eviden</w:t>
      </w:r>
      <w:r>
        <w:rPr>
          <w:rFonts w:ascii="Times New Roman" w:hAnsi="Times New Roman" w:cs="Times New Roman"/>
          <w:sz w:val="24"/>
          <w:szCs w:val="24"/>
          <w:lang w:val="en-US"/>
        </w:rPr>
        <w:t>ce that point against their importance. First, income diff</w:t>
      </w:r>
      <w:r w:rsidRPr="009101EF">
        <w:rPr>
          <w:rFonts w:ascii="Times New Roman" w:hAnsi="Times New Roman" w:cs="Times New Roman"/>
          <w:sz w:val="24"/>
          <w:szCs w:val="24"/>
          <w:lang w:val="en-US"/>
        </w:rPr>
        <w:t>erences are likely correlated with population density and</w:t>
      </w:r>
      <w:r>
        <w:rPr>
          <w:rFonts w:ascii="Times New Roman" w:hAnsi="Times New Roman" w:cs="Times New Roman"/>
          <w:sz w:val="24"/>
          <w:szCs w:val="24"/>
          <w:lang w:val="en-US"/>
        </w:rPr>
        <w:t xml:space="preserve"> </w:t>
      </w:r>
      <w:r w:rsidRPr="009101EF">
        <w:rPr>
          <w:rFonts w:ascii="Times New Roman" w:hAnsi="Times New Roman" w:cs="Times New Roman"/>
          <w:sz w:val="24"/>
          <w:szCs w:val="24"/>
          <w:lang w:val="en-US"/>
        </w:rPr>
        <w:t>urbanisation for which the regressions also control (as</w:t>
      </w:r>
      <w:r>
        <w:rPr>
          <w:rFonts w:ascii="Times New Roman" w:hAnsi="Times New Roman" w:cs="Times New Roman"/>
          <w:sz w:val="24"/>
          <w:szCs w:val="24"/>
          <w:lang w:val="en-US"/>
        </w:rPr>
        <w:t xml:space="preserve"> explained</w:t>
      </w:r>
      <w:r w:rsidR="00F71D16">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w:t>
      </w:r>
      <w:r w:rsidR="000E039B">
        <w:rPr>
          <w:rFonts w:ascii="Times New Roman" w:hAnsi="Times New Roman" w:cs="Times New Roman"/>
          <w:sz w:val="24"/>
          <w:szCs w:val="24"/>
          <w:lang w:val="en-US"/>
        </w:rPr>
        <w:t>Part</w:t>
      </w:r>
      <w:r w:rsidR="00E56FB0">
        <w:rPr>
          <w:rFonts w:ascii="Times New Roman" w:hAnsi="Times New Roman" w:cs="Times New Roman"/>
          <w:sz w:val="24"/>
          <w:szCs w:val="24"/>
          <w:lang w:val="en-US"/>
        </w:rPr>
        <w:t xml:space="preserve"> </w:t>
      </w:r>
      <w:r w:rsidR="00CD5EC7">
        <w:rPr>
          <w:rFonts w:ascii="Times New Roman" w:hAnsi="Times New Roman" w:cs="Times New Roman"/>
          <w:sz w:val="24"/>
          <w:szCs w:val="24"/>
          <w:lang w:val="en-US"/>
        </w:rPr>
        <w:t>2</w:t>
      </w:r>
      <w:r w:rsidR="00E56FB0">
        <w:rPr>
          <w:rFonts w:ascii="Times New Roman" w:hAnsi="Times New Roman" w:cs="Times New Roman"/>
          <w:sz w:val="24"/>
          <w:szCs w:val="24"/>
          <w:lang w:val="en-US"/>
        </w:rPr>
        <w:t xml:space="preserve"> above,</w:t>
      </w:r>
      <w:r>
        <w:rPr>
          <w:rFonts w:ascii="Times New Roman" w:hAnsi="Times New Roman" w:cs="Times New Roman"/>
          <w:sz w:val="24"/>
          <w:szCs w:val="24"/>
          <w:lang w:val="en-US"/>
        </w:rPr>
        <w:t xml:space="preserve"> regres</w:t>
      </w:r>
      <w:r w:rsidRPr="009101EF">
        <w:rPr>
          <w:rFonts w:ascii="Times New Roman" w:hAnsi="Times New Roman" w:cs="Times New Roman"/>
          <w:sz w:val="24"/>
          <w:szCs w:val="24"/>
          <w:lang w:val="en-US"/>
        </w:rPr>
        <w:t>sion results are also robust to controlling for the Mary</w:t>
      </w:r>
      <w:r>
        <w:rPr>
          <w:rFonts w:ascii="Times New Roman" w:hAnsi="Times New Roman" w:cs="Times New Roman"/>
          <w:sz w:val="24"/>
          <w:szCs w:val="24"/>
          <w:lang w:val="en-US"/>
        </w:rPr>
        <w:t xml:space="preserve">land welfare ratio). Second, as </w:t>
      </w:r>
      <w:r w:rsidRPr="009101EF">
        <w:rPr>
          <w:rFonts w:ascii="Times New Roman" w:hAnsi="Times New Roman" w:cs="Times New Roman"/>
          <w:sz w:val="24"/>
          <w:szCs w:val="24"/>
          <w:lang w:val="en-US"/>
        </w:rPr>
        <w:t xml:space="preserve">argued above, adequate government </w:t>
      </w:r>
      <w:r>
        <w:rPr>
          <w:rFonts w:ascii="Times New Roman" w:hAnsi="Times New Roman" w:cs="Times New Roman"/>
          <w:sz w:val="24"/>
          <w:szCs w:val="24"/>
          <w:lang w:val="en-US"/>
        </w:rPr>
        <w:t>fi</w:t>
      </w:r>
      <w:r w:rsidRPr="009101EF">
        <w:rPr>
          <w:rFonts w:ascii="Times New Roman" w:hAnsi="Times New Roman" w:cs="Times New Roman"/>
          <w:sz w:val="24"/>
          <w:szCs w:val="24"/>
          <w:lang w:val="en-US"/>
        </w:rPr>
        <w:t>nancing was never really an issue for Virginia.</w:t>
      </w:r>
      <w:r>
        <w:rPr>
          <w:rFonts w:ascii="Times New Roman" w:hAnsi="Times New Roman" w:cs="Times New Roman"/>
          <w:sz w:val="24"/>
          <w:szCs w:val="24"/>
          <w:lang w:val="en-US"/>
        </w:rPr>
        <w:t xml:space="preserve"> </w:t>
      </w:r>
      <w:r w:rsidRPr="009101EF">
        <w:rPr>
          <w:rFonts w:ascii="Times New Roman" w:hAnsi="Times New Roman" w:cs="Times New Roman"/>
          <w:sz w:val="24"/>
          <w:szCs w:val="24"/>
          <w:lang w:val="en-US"/>
        </w:rPr>
        <w:t>Moreover, literacy rates were uniformly high through</w:t>
      </w:r>
      <w:r>
        <w:rPr>
          <w:rFonts w:ascii="Times New Roman" w:hAnsi="Times New Roman" w:cs="Times New Roman"/>
          <w:sz w:val="24"/>
          <w:szCs w:val="24"/>
          <w:lang w:val="en-US"/>
        </w:rPr>
        <w:t xml:space="preserve">out the colonial period in both </w:t>
      </w:r>
      <w:r w:rsidRPr="009101EF">
        <w:rPr>
          <w:rFonts w:ascii="Times New Roman" w:hAnsi="Times New Roman" w:cs="Times New Roman"/>
          <w:sz w:val="24"/>
          <w:szCs w:val="24"/>
          <w:lang w:val="en-US"/>
        </w:rPr>
        <w:t>the Northern and the Southern colonies (mostly in</w:t>
      </w:r>
      <w:r>
        <w:rPr>
          <w:rFonts w:ascii="Times New Roman" w:hAnsi="Times New Roman" w:cs="Times New Roman"/>
          <w:sz w:val="24"/>
          <w:szCs w:val="24"/>
          <w:lang w:val="en-US"/>
        </w:rPr>
        <w:t xml:space="preserve"> the range 60%-80%), suggesting </w:t>
      </w:r>
      <w:r w:rsidRPr="009101EF">
        <w:rPr>
          <w:rFonts w:ascii="Times New Roman" w:hAnsi="Times New Roman" w:cs="Times New Roman"/>
          <w:sz w:val="24"/>
          <w:szCs w:val="24"/>
          <w:lang w:val="en-US"/>
        </w:rPr>
        <w:t>that information asymmetries across voters were less extensive.</w:t>
      </w:r>
    </w:p>
    <w:p w14:paraId="5929234B" w14:textId="43D77DBF" w:rsidR="00D8262A" w:rsidRDefault="00D8262A" w:rsidP="00D8262A">
      <w:pPr>
        <w:spacing w:line="360" w:lineRule="auto"/>
        <w:ind w:firstLine="708"/>
        <w:jc w:val="both"/>
        <w:rPr>
          <w:rFonts w:ascii="Times New Roman" w:hAnsi="Times New Roman" w:cs="Times New Roman"/>
          <w:sz w:val="24"/>
          <w:szCs w:val="24"/>
          <w:lang w:val="en-US"/>
        </w:rPr>
      </w:pPr>
      <w:r w:rsidRPr="00D8262A">
        <w:rPr>
          <w:rFonts w:ascii="Times New Roman" w:hAnsi="Times New Roman" w:cs="Times New Roman"/>
          <w:b/>
          <w:sz w:val="24"/>
          <w:szCs w:val="24"/>
          <w:lang w:val="en-US"/>
        </w:rPr>
        <w:t>Urbanisation</w:t>
      </w:r>
      <w:r w:rsidRPr="00D8262A">
        <w:rPr>
          <w:rFonts w:ascii="Times New Roman" w:hAnsi="Times New Roman" w:cs="Times New Roman"/>
          <w:sz w:val="24"/>
          <w:szCs w:val="24"/>
          <w:lang w:val="en-US"/>
        </w:rPr>
        <w:t xml:space="preserve"> is calculated by dividing Virginia</w:t>
      </w:r>
      <w:r w:rsidR="00255903">
        <w:rPr>
          <w:rFonts w:ascii="Times New Roman" w:hAnsi="Times New Roman" w:cs="Times New Roman"/>
          <w:sz w:val="24"/>
          <w:szCs w:val="24"/>
          <w:lang w:val="en-US"/>
        </w:rPr>
        <w:t>’</w:t>
      </w:r>
      <w:r>
        <w:rPr>
          <w:rFonts w:ascii="Times New Roman" w:hAnsi="Times New Roman" w:cs="Times New Roman"/>
          <w:sz w:val="24"/>
          <w:szCs w:val="24"/>
          <w:lang w:val="en-US"/>
        </w:rPr>
        <w:t xml:space="preserve">s total urban population (from </w:t>
      </w:r>
      <w:r w:rsidRPr="00D8262A">
        <w:rPr>
          <w:rFonts w:ascii="Times New Roman" w:hAnsi="Times New Roman" w:cs="Times New Roman"/>
          <w:sz w:val="24"/>
          <w:szCs w:val="24"/>
          <w:lang w:val="en-US"/>
        </w:rPr>
        <w:t>Purvis (1999) and Purvis and Balkin (1995)) by the se</w:t>
      </w:r>
      <w:r>
        <w:rPr>
          <w:rFonts w:ascii="Times New Roman" w:hAnsi="Times New Roman" w:cs="Times New Roman"/>
          <w:sz w:val="24"/>
          <w:szCs w:val="24"/>
          <w:lang w:val="en-US"/>
        </w:rPr>
        <w:t xml:space="preserve">ttled area (for the latter, see </w:t>
      </w:r>
      <w:r w:rsidRPr="00D8262A">
        <w:rPr>
          <w:rFonts w:ascii="Times New Roman" w:hAnsi="Times New Roman" w:cs="Times New Roman"/>
          <w:sz w:val="24"/>
          <w:szCs w:val="24"/>
          <w:lang w:val="en-US"/>
        </w:rPr>
        <w:t>the sources in the description of population dens</w:t>
      </w:r>
      <w:r>
        <w:rPr>
          <w:rFonts w:ascii="Times New Roman" w:hAnsi="Times New Roman" w:cs="Times New Roman"/>
          <w:sz w:val="24"/>
          <w:szCs w:val="24"/>
          <w:lang w:val="en-US"/>
        </w:rPr>
        <w:t xml:space="preserve">ity). The urban population data </w:t>
      </w:r>
      <w:r w:rsidRPr="00D8262A">
        <w:rPr>
          <w:rFonts w:ascii="Times New Roman" w:hAnsi="Times New Roman" w:cs="Times New Roman"/>
          <w:sz w:val="24"/>
          <w:szCs w:val="24"/>
          <w:lang w:val="en-US"/>
        </w:rPr>
        <w:t>include the following years and cities: Norfolk, V</w:t>
      </w:r>
      <w:r>
        <w:rPr>
          <w:rFonts w:ascii="Times New Roman" w:hAnsi="Times New Roman" w:cs="Times New Roman"/>
          <w:sz w:val="24"/>
          <w:szCs w:val="24"/>
          <w:lang w:val="en-US"/>
        </w:rPr>
        <w:t xml:space="preserve">A: 1766-1775, and Richmond, VA: </w:t>
      </w:r>
      <w:r w:rsidRPr="00D8262A">
        <w:rPr>
          <w:rFonts w:ascii="Times New Roman" w:hAnsi="Times New Roman" w:cs="Times New Roman"/>
          <w:sz w:val="24"/>
          <w:szCs w:val="24"/>
          <w:lang w:val="en-US"/>
        </w:rPr>
        <w:t xml:space="preserve">1790 - assumed that this value was the same as in </w:t>
      </w:r>
      <w:r>
        <w:rPr>
          <w:rFonts w:ascii="Times New Roman" w:hAnsi="Times New Roman" w:cs="Times New Roman"/>
          <w:sz w:val="24"/>
          <w:szCs w:val="24"/>
          <w:lang w:val="en-US"/>
        </w:rPr>
        <w:t>1775. Missing data prior to the fi</w:t>
      </w:r>
      <w:r w:rsidRPr="00D8262A">
        <w:rPr>
          <w:rFonts w:ascii="Times New Roman" w:hAnsi="Times New Roman" w:cs="Times New Roman"/>
          <w:sz w:val="24"/>
          <w:szCs w:val="24"/>
          <w:lang w:val="en-US"/>
        </w:rPr>
        <w:t>rst year of available data are given a 0 value.</w:t>
      </w:r>
    </w:p>
    <w:p w14:paraId="695D547F" w14:textId="77777777" w:rsidR="0035345D" w:rsidRDefault="0035345D" w:rsidP="00D8262A">
      <w:pPr>
        <w:spacing w:line="360" w:lineRule="auto"/>
        <w:ind w:firstLine="708"/>
        <w:jc w:val="both"/>
        <w:rPr>
          <w:rFonts w:ascii="Times New Roman" w:hAnsi="Times New Roman" w:cs="Times New Roman"/>
          <w:sz w:val="24"/>
          <w:szCs w:val="24"/>
          <w:lang w:val="en-US"/>
        </w:rPr>
      </w:pPr>
    </w:p>
    <w:p w14:paraId="64C2CA4C" w14:textId="77777777" w:rsidR="0035345D" w:rsidRDefault="0035345D" w:rsidP="00D8262A">
      <w:pPr>
        <w:spacing w:line="360" w:lineRule="auto"/>
        <w:ind w:firstLine="708"/>
        <w:jc w:val="both"/>
        <w:rPr>
          <w:rFonts w:ascii="Times New Roman" w:hAnsi="Times New Roman" w:cs="Times New Roman"/>
          <w:sz w:val="24"/>
          <w:szCs w:val="24"/>
          <w:lang w:val="en-US"/>
        </w:rPr>
      </w:pPr>
    </w:p>
    <w:p w14:paraId="1FD7A2AC" w14:textId="77777777" w:rsidR="0035345D" w:rsidRDefault="0035345D" w:rsidP="00D8262A">
      <w:pPr>
        <w:spacing w:line="360" w:lineRule="auto"/>
        <w:ind w:firstLine="708"/>
        <w:jc w:val="both"/>
        <w:rPr>
          <w:rFonts w:ascii="Times New Roman" w:hAnsi="Times New Roman" w:cs="Times New Roman"/>
          <w:sz w:val="24"/>
          <w:szCs w:val="24"/>
          <w:lang w:val="en-US"/>
        </w:rPr>
      </w:pPr>
    </w:p>
    <w:p w14:paraId="2E886AE4" w14:textId="77777777" w:rsidR="0035345D" w:rsidRDefault="0035345D" w:rsidP="00D8262A">
      <w:pPr>
        <w:spacing w:line="360" w:lineRule="auto"/>
        <w:ind w:firstLine="708"/>
        <w:jc w:val="both"/>
        <w:rPr>
          <w:rFonts w:ascii="Times New Roman" w:hAnsi="Times New Roman" w:cs="Times New Roman"/>
          <w:sz w:val="24"/>
          <w:szCs w:val="24"/>
          <w:lang w:val="en-US"/>
        </w:rPr>
      </w:pPr>
    </w:p>
    <w:p w14:paraId="42796E77" w14:textId="77777777" w:rsidR="0035345D" w:rsidRDefault="0035345D" w:rsidP="00D8262A">
      <w:pPr>
        <w:spacing w:line="360" w:lineRule="auto"/>
        <w:ind w:firstLine="708"/>
        <w:jc w:val="both"/>
        <w:rPr>
          <w:rFonts w:ascii="Times New Roman" w:hAnsi="Times New Roman" w:cs="Times New Roman"/>
          <w:sz w:val="24"/>
          <w:szCs w:val="24"/>
          <w:lang w:val="en-US"/>
        </w:rPr>
      </w:pPr>
    </w:p>
    <w:p w14:paraId="6D68ED73" w14:textId="77777777" w:rsidR="0035345D" w:rsidRDefault="0035345D" w:rsidP="00D8262A">
      <w:pPr>
        <w:spacing w:line="360" w:lineRule="auto"/>
        <w:ind w:firstLine="708"/>
        <w:jc w:val="both"/>
        <w:rPr>
          <w:rFonts w:ascii="Times New Roman" w:hAnsi="Times New Roman" w:cs="Times New Roman"/>
          <w:sz w:val="24"/>
          <w:szCs w:val="24"/>
          <w:lang w:val="en-US"/>
        </w:rPr>
      </w:pPr>
    </w:p>
    <w:p w14:paraId="1BA1B45D" w14:textId="77777777" w:rsidR="005A5D08" w:rsidRDefault="005A5D08" w:rsidP="0035345D">
      <w:pPr>
        <w:spacing w:line="360" w:lineRule="auto"/>
        <w:jc w:val="both"/>
        <w:rPr>
          <w:rFonts w:ascii="Times New Roman" w:hAnsi="Times New Roman" w:cs="Times New Roman"/>
          <w:sz w:val="34"/>
          <w:szCs w:val="34"/>
          <w:lang w:val="en-US"/>
        </w:rPr>
      </w:pPr>
    </w:p>
    <w:p w14:paraId="2591188D" w14:textId="77777777" w:rsidR="005A5D08" w:rsidRDefault="005A5D08" w:rsidP="0035345D">
      <w:pPr>
        <w:spacing w:line="360" w:lineRule="auto"/>
        <w:jc w:val="both"/>
        <w:rPr>
          <w:rFonts w:ascii="Times New Roman" w:hAnsi="Times New Roman" w:cs="Times New Roman"/>
          <w:sz w:val="34"/>
          <w:szCs w:val="34"/>
          <w:lang w:val="en-US"/>
        </w:rPr>
      </w:pPr>
    </w:p>
    <w:p w14:paraId="4A67B130" w14:textId="77777777" w:rsidR="005A5D08" w:rsidRDefault="005A5D08" w:rsidP="0035345D">
      <w:pPr>
        <w:spacing w:line="360" w:lineRule="auto"/>
        <w:jc w:val="both"/>
        <w:rPr>
          <w:rFonts w:ascii="Times New Roman" w:hAnsi="Times New Roman" w:cs="Times New Roman"/>
          <w:sz w:val="34"/>
          <w:szCs w:val="34"/>
          <w:lang w:val="en-US"/>
        </w:rPr>
      </w:pPr>
    </w:p>
    <w:p w14:paraId="070561B9" w14:textId="77777777" w:rsidR="005A5D08" w:rsidRDefault="005A5D08" w:rsidP="0035345D">
      <w:pPr>
        <w:spacing w:line="360" w:lineRule="auto"/>
        <w:jc w:val="both"/>
        <w:rPr>
          <w:rFonts w:ascii="Times New Roman" w:hAnsi="Times New Roman" w:cs="Times New Roman"/>
          <w:sz w:val="34"/>
          <w:szCs w:val="34"/>
          <w:lang w:val="en-US"/>
        </w:rPr>
      </w:pPr>
    </w:p>
    <w:p w14:paraId="461C5EA6" w14:textId="77777777" w:rsidR="001A1582" w:rsidRDefault="001A1582" w:rsidP="0035345D">
      <w:pPr>
        <w:spacing w:line="360" w:lineRule="auto"/>
        <w:jc w:val="both"/>
        <w:rPr>
          <w:rFonts w:ascii="Times New Roman" w:hAnsi="Times New Roman" w:cs="Times New Roman"/>
          <w:sz w:val="34"/>
          <w:szCs w:val="34"/>
          <w:lang w:val="en-US"/>
        </w:rPr>
      </w:pPr>
    </w:p>
    <w:p w14:paraId="6D6A4372" w14:textId="779B67FE" w:rsidR="0035345D" w:rsidRPr="0035345D" w:rsidRDefault="0035345D" w:rsidP="0035345D">
      <w:pPr>
        <w:spacing w:line="360" w:lineRule="auto"/>
        <w:jc w:val="both"/>
        <w:rPr>
          <w:rFonts w:ascii="Times New Roman" w:hAnsi="Times New Roman" w:cs="Times New Roman"/>
          <w:sz w:val="34"/>
          <w:szCs w:val="34"/>
          <w:lang w:val="en-US"/>
        </w:rPr>
      </w:pPr>
      <w:r w:rsidRPr="0035345D">
        <w:rPr>
          <w:rFonts w:ascii="Times New Roman" w:hAnsi="Times New Roman" w:cs="Times New Roman"/>
          <w:sz w:val="34"/>
          <w:szCs w:val="34"/>
          <w:lang w:val="en-US"/>
        </w:rPr>
        <w:lastRenderedPageBreak/>
        <w:t>References</w:t>
      </w:r>
    </w:p>
    <w:p w14:paraId="68533175" w14:textId="38696CAC"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Acemoglu, D. and J. A. Robinson</w:t>
      </w:r>
      <w:r w:rsidRPr="00450A12">
        <w:rPr>
          <w:rFonts w:ascii="Times New Roman" w:hAnsi="Times New Roman" w:cs="Times New Roman"/>
          <w:sz w:val="24"/>
          <w:szCs w:val="24"/>
          <w:lang w:val="en-US"/>
        </w:rPr>
        <w:t xml:space="preserve"> (2006): </w:t>
      </w:r>
      <w:r w:rsidRPr="00450A12">
        <w:rPr>
          <w:rFonts w:ascii="Times New Roman" w:hAnsi="Times New Roman" w:cs="Times New Roman"/>
          <w:i/>
          <w:sz w:val="24"/>
          <w:szCs w:val="24"/>
          <w:lang w:val="en-US"/>
        </w:rPr>
        <w:t>Economic Origins of Dictatorship and Democracy</w:t>
      </w:r>
      <w:r w:rsidRPr="00450A12">
        <w:rPr>
          <w:rFonts w:ascii="Times New Roman" w:hAnsi="Times New Roman" w:cs="Times New Roman"/>
          <w:sz w:val="24"/>
          <w:szCs w:val="24"/>
          <w:lang w:val="en-US"/>
        </w:rPr>
        <w:t>, Cambridge University Press.</w:t>
      </w:r>
    </w:p>
    <w:p w14:paraId="74829D2B" w14:textId="78170A5A" w:rsidR="005A5D08"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Alesina, A., R. Baqir, and W. Easterly</w:t>
      </w:r>
      <w:r w:rsidRPr="00450A12">
        <w:rPr>
          <w:rFonts w:ascii="Times New Roman" w:hAnsi="Times New Roman" w:cs="Times New Roman"/>
          <w:sz w:val="24"/>
          <w:szCs w:val="24"/>
          <w:lang w:val="en-US"/>
        </w:rPr>
        <w:t xml:space="preserve"> (</w:t>
      </w:r>
      <w:r w:rsidR="00C96D7A" w:rsidRPr="00450A12">
        <w:rPr>
          <w:rFonts w:ascii="Times New Roman" w:hAnsi="Times New Roman" w:cs="Times New Roman"/>
          <w:sz w:val="24"/>
          <w:szCs w:val="24"/>
          <w:lang w:val="en-US"/>
        </w:rPr>
        <w:t>1999): “</w:t>
      </w:r>
      <w:r w:rsidRPr="00450A12">
        <w:rPr>
          <w:rFonts w:ascii="Times New Roman" w:hAnsi="Times New Roman" w:cs="Times New Roman"/>
          <w:sz w:val="24"/>
          <w:szCs w:val="24"/>
          <w:lang w:val="en-US"/>
        </w:rPr>
        <w:t>Public Goods and Ethnic Divisions,</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 xml:space="preserve"> </w:t>
      </w:r>
      <w:r w:rsidRPr="00450A12">
        <w:rPr>
          <w:rFonts w:ascii="Times New Roman" w:hAnsi="Times New Roman" w:cs="Times New Roman"/>
          <w:i/>
          <w:sz w:val="24"/>
          <w:szCs w:val="24"/>
          <w:lang w:val="en-US"/>
        </w:rPr>
        <w:t>Quarterly Journal of Economics</w:t>
      </w:r>
      <w:r w:rsidRPr="00450A12">
        <w:rPr>
          <w:rFonts w:ascii="Times New Roman" w:hAnsi="Times New Roman" w:cs="Times New Roman"/>
          <w:sz w:val="24"/>
          <w:szCs w:val="24"/>
          <w:lang w:val="en-US"/>
        </w:rPr>
        <w:t>, 114, 1243</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1284.</w:t>
      </w:r>
    </w:p>
    <w:p w14:paraId="51D465D8" w14:textId="121D60A8" w:rsidR="005A5D08" w:rsidRPr="00450A12" w:rsidRDefault="005A5D08" w:rsidP="0035345D">
      <w:pPr>
        <w:spacing w:line="276" w:lineRule="auto"/>
        <w:jc w:val="both"/>
        <w:rPr>
          <w:rFonts w:ascii="Times New Roman" w:hAnsi="Times New Roman" w:cs="Times New Roman"/>
          <w:sz w:val="24"/>
          <w:szCs w:val="24"/>
          <w:lang w:val="en-US"/>
        </w:rPr>
      </w:pPr>
      <w:r w:rsidRPr="00450A12">
        <w:rPr>
          <w:rFonts w:ascii="Times New Roman" w:hAnsi="Times New Roman" w:cs="Times New Roman"/>
          <w:sz w:val="24"/>
          <w:szCs w:val="24"/>
          <w:lang w:val="en-GB"/>
        </w:rPr>
        <w:t xml:space="preserve">Allen, R. C., T. E. Murphy, and E. B. Schneider (2012): “The Colonial Origins of the Divergence in the Americas: A Labor Market Approach,” </w:t>
      </w:r>
      <w:r w:rsidRPr="00450A12">
        <w:rPr>
          <w:rFonts w:ascii="Times New Roman" w:hAnsi="Times New Roman" w:cs="Times New Roman"/>
          <w:i/>
          <w:sz w:val="24"/>
          <w:szCs w:val="24"/>
          <w:lang w:val="en-GB"/>
        </w:rPr>
        <w:t>Journal of Economic History</w:t>
      </w:r>
      <w:r w:rsidRPr="00450A12">
        <w:rPr>
          <w:rFonts w:ascii="Times New Roman" w:hAnsi="Times New Roman" w:cs="Times New Roman"/>
          <w:sz w:val="24"/>
          <w:szCs w:val="24"/>
          <w:lang w:val="en-GB"/>
        </w:rPr>
        <w:t>, 72, 863-894</w:t>
      </w:r>
    </w:p>
    <w:p w14:paraId="375AC0BC" w14:textId="2FAB62F7"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Bisin, A. and T. Verdier</w:t>
      </w:r>
      <w:r w:rsidRPr="00450A12">
        <w:rPr>
          <w:rFonts w:ascii="Times New Roman" w:hAnsi="Times New Roman" w:cs="Times New Roman"/>
          <w:sz w:val="24"/>
          <w:szCs w:val="24"/>
          <w:lang w:val="en-US"/>
        </w:rPr>
        <w:t xml:space="preserve"> (2000): </w:t>
      </w:r>
      <w:r w:rsidR="00C96D7A" w:rsidRPr="00450A12">
        <w:rPr>
          <w:rFonts w:ascii="Times New Roman" w:hAnsi="Times New Roman" w:cs="Times New Roman"/>
          <w:sz w:val="24"/>
          <w:szCs w:val="24"/>
          <w:lang w:val="en-US"/>
        </w:rPr>
        <w:t>“”Beyond The Melting Pot”</w:t>
      </w:r>
      <w:r w:rsidRPr="00450A12">
        <w:rPr>
          <w:rFonts w:ascii="Times New Roman" w:hAnsi="Times New Roman" w:cs="Times New Roman"/>
          <w:sz w:val="24"/>
          <w:szCs w:val="24"/>
          <w:lang w:val="en-US"/>
        </w:rPr>
        <w:t>: Cultural Transmission, Marriage, and The Evolution of Ethnic a</w:t>
      </w:r>
      <w:r w:rsidR="00C96D7A" w:rsidRPr="00450A12">
        <w:rPr>
          <w:rFonts w:ascii="Times New Roman" w:hAnsi="Times New Roman" w:cs="Times New Roman"/>
          <w:sz w:val="24"/>
          <w:szCs w:val="24"/>
          <w:lang w:val="en-US"/>
        </w:rPr>
        <w:t>nd Religious Traits,”</w:t>
      </w:r>
      <w:r w:rsidRPr="00450A12">
        <w:rPr>
          <w:rFonts w:ascii="Times New Roman" w:hAnsi="Times New Roman" w:cs="Times New Roman"/>
          <w:sz w:val="24"/>
          <w:szCs w:val="24"/>
          <w:lang w:val="en-US"/>
        </w:rPr>
        <w:t xml:space="preserve"> </w:t>
      </w:r>
      <w:r w:rsidRPr="00450A12">
        <w:rPr>
          <w:rFonts w:ascii="Times New Roman" w:hAnsi="Times New Roman" w:cs="Times New Roman"/>
          <w:i/>
          <w:sz w:val="24"/>
          <w:szCs w:val="24"/>
          <w:lang w:val="en-US"/>
        </w:rPr>
        <w:t>Quarterly Journal of Economics</w:t>
      </w:r>
      <w:r w:rsidR="00C96D7A" w:rsidRPr="00450A12">
        <w:rPr>
          <w:rFonts w:ascii="Times New Roman" w:hAnsi="Times New Roman" w:cs="Times New Roman"/>
          <w:sz w:val="24"/>
          <w:szCs w:val="24"/>
          <w:lang w:val="en-US"/>
        </w:rPr>
        <w:t>, 955-</w:t>
      </w:r>
      <w:r w:rsidRPr="00450A12">
        <w:rPr>
          <w:rFonts w:ascii="Times New Roman" w:hAnsi="Times New Roman" w:cs="Times New Roman"/>
          <w:sz w:val="24"/>
          <w:szCs w:val="24"/>
          <w:lang w:val="en-US"/>
        </w:rPr>
        <w:t>988.</w:t>
      </w:r>
    </w:p>
    <w:p w14:paraId="2FA0BF9E" w14:textId="77777777"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Boix, C.</w:t>
      </w:r>
      <w:r w:rsidRPr="00450A12">
        <w:rPr>
          <w:rFonts w:ascii="Times New Roman" w:hAnsi="Times New Roman" w:cs="Times New Roman"/>
          <w:sz w:val="24"/>
          <w:szCs w:val="24"/>
          <w:lang w:val="en-US"/>
        </w:rPr>
        <w:t xml:space="preserve"> (2003): </w:t>
      </w:r>
      <w:r w:rsidRPr="00450A12">
        <w:rPr>
          <w:rFonts w:ascii="Times New Roman" w:hAnsi="Times New Roman" w:cs="Times New Roman"/>
          <w:i/>
          <w:sz w:val="24"/>
          <w:szCs w:val="24"/>
          <w:lang w:val="en-US"/>
        </w:rPr>
        <w:t>Democracy and Redistribution</w:t>
      </w:r>
      <w:r w:rsidRPr="00450A12">
        <w:rPr>
          <w:rFonts w:ascii="Times New Roman" w:hAnsi="Times New Roman" w:cs="Times New Roman"/>
          <w:sz w:val="24"/>
          <w:szCs w:val="24"/>
          <w:lang w:val="en-US"/>
        </w:rPr>
        <w:t>, Cambridge University Press.</w:t>
      </w:r>
    </w:p>
    <w:p w14:paraId="7686F8DD" w14:textId="20247D1C"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Breen, T. H.</w:t>
      </w:r>
      <w:r w:rsidRPr="00450A12">
        <w:rPr>
          <w:rFonts w:ascii="Times New Roman" w:hAnsi="Times New Roman" w:cs="Times New Roman"/>
          <w:sz w:val="24"/>
          <w:szCs w:val="24"/>
          <w:lang w:val="en-US"/>
        </w:rPr>
        <w:t xml:space="preserve"> (1973): </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A Changing Labor Force and Race Relations in Virginia 1660</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1710,</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 xml:space="preserve"> </w:t>
      </w:r>
      <w:r w:rsidRPr="00450A12">
        <w:rPr>
          <w:rFonts w:ascii="Times New Roman" w:hAnsi="Times New Roman" w:cs="Times New Roman"/>
          <w:i/>
          <w:sz w:val="24"/>
          <w:szCs w:val="24"/>
          <w:lang w:val="en-US"/>
        </w:rPr>
        <w:t>Journal of Social History</w:t>
      </w:r>
      <w:r w:rsidRPr="00450A12">
        <w:rPr>
          <w:rFonts w:ascii="Times New Roman" w:hAnsi="Times New Roman" w:cs="Times New Roman"/>
          <w:sz w:val="24"/>
          <w:szCs w:val="24"/>
          <w:lang w:val="en-US"/>
        </w:rPr>
        <w:t>, 7, 3</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25.</w:t>
      </w:r>
    </w:p>
    <w:p w14:paraId="0F84F53F" w14:textId="4CEBB451"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Bruce, P.</w:t>
      </w:r>
      <w:r w:rsidRPr="00450A12">
        <w:rPr>
          <w:rFonts w:ascii="Times New Roman" w:hAnsi="Times New Roman" w:cs="Times New Roman"/>
          <w:sz w:val="24"/>
          <w:szCs w:val="24"/>
          <w:lang w:val="en-US"/>
        </w:rPr>
        <w:t xml:space="preserve"> (1910): </w:t>
      </w:r>
      <w:r w:rsidRPr="00450A12">
        <w:rPr>
          <w:rFonts w:ascii="Times New Roman" w:hAnsi="Times New Roman" w:cs="Times New Roman"/>
          <w:i/>
          <w:sz w:val="24"/>
          <w:szCs w:val="24"/>
          <w:lang w:val="en-US"/>
        </w:rPr>
        <w:t>Institutional History of Virginia in the Seventeenth Century</w:t>
      </w:r>
      <w:r w:rsidRPr="00450A12">
        <w:rPr>
          <w:rFonts w:ascii="Times New Roman" w:hAnsi="Times New Roman" w:cs="Times New Roman"/>
          <w:sz w:val="24"/>
          <w:szCs w:val="24"/>
          <w:lang w:val="en-US"/>
        </w:rPr>
        <w:t xml:space="preserve">, </w:t>
      </w:r>
      <w:r w:rsidR="00C96D7A" w:rsidRPr="00450A12">
        <w:rPr>
          <w:rFonts w:ascii="Times New Roman" w:hAnsi="Times New Roman" w:cs="Times New Roman"/>
          <w:sz w:val="24"/>
          <w:szCs w:val="24"/>
          <w:lang w:val="en-US"/>
        </w:rPr>
        <w:t>G.P. Putnam´</w:t>
      </w:r>
      <w:r w:rsidRPr="00450A12">
        <w:rPr>
          <w:rFonts w:ascii="Times New Roman" w:hAnsi="Times New Roman" w:cs="Times New Roman"/>
          <w:sz w:val="24"/>
          <w:szCs w:val="24"/>
          <w:lang w:val="en-US"/>
        </w:rPr>
        <w:t>s sons.</w:t>
      </w:r>
    </w:p>
    <w:p w14:paraId="67918743" w14:textId="690F8D02"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Craven, W.</w:t>
      </w:r>
      <w:r w:rsidRPr="00450A12">
        <w:rPr>
          <w:rFonts w:ascii="Times New Roman" w:hAnsi="Times New Roman" w:cs="Times New Roman"/>
          <w:sz w:val="24"/>
          <w:szCs w:val="24"/>
          <w:lang w:val="en-US"/>
        </w:rPr>
        <w:t xml:space="preserve"> (1971): </w:t>
      </w:r>
      <w:r w:rsidRPr="00450A12">
        <w:rPr>
          <w:rFonts w:ascii="Times New Roman" w:hAnsi="Times New Roman" w:cs="Times New Roman"/>
          <w:i/>
          <w:sz w:val="24"/>
          <w:szCs w:val="24"/>
          <w:lang w:val="en-US"/>
        </w:rPr>
        <w:t>White, Red, and Black: The Seventeenth-Century Virginian</w:t>
      </w:r>
      <w:r w:rsidR="00C96D7A" w:rsidRPr="00450A12">
        <w:rPr>
          <w:rFonts w:ascii="Times New Roman" w:hAnsi="Times New Roman" w:cs="Times New Roman"/>
          <w:sz w:val="24"/>
          <w:szCs w:val="24"/>
          <w:lang w:val="en-US"/>
        </w:rPr>
        <w:t xml:space="preserve">, </w:t>
      </w:r>
      <w:r w:rsidRPr="00450A12">
        <w:rPr>
          <w:rFonts w:ascii="Times New Roman" w:hAnsi="Times New Roman" w:cs="Times New Roman"/>
          <w:sz w:val="24"/>
          <w:szCs w:val="24"/>
          <w:lang w:val="en-US"/>
        </w:rPr>
        <w:t>James W. Richard lectures in history, University Press of Virginia.</w:t>
      </w:r>
    </w:p>
    <w:p w14:paraId="575D9904" w14:textId="7A6A1F95" w:rsidR="0035345D" w:rsidRPr="00450A12" w:rsidRDefault="0035345D" w:rsidP="0035345D">
      <w:pPr>
        <w:spacing w:line="276" w:lineRule="auto"/>
        <w:jc w:val="both"/>
        <w:rPr>
          <w:rFonts w:ascii="Times New Roman" w:hAnsi="Times New Roman" w:cs="Times New Roman"/>
          <w:sz w:val="24"/>
          <w:szCs w:val="24"/>
          <w:lang w:val="en-US"/>
        </w:rPr>
      </w:pPr>
      <w:bookmarkStart w:id="0" w:name="_GoBack"/>
      <w:r w:rsidRPr="005E28A2">
        <w:rPr>
          <w:rFonts w:ascii="Times New Roman" w:hAnsi="Times New Roman" w:cs="Times New Roman"/>
          <w:sz w:val="24"/>
          <w:szCs w:val="24"/>
          <w:lang w:val="en-US"/>
        </w:rPr>
        <w:t>Deen</w:t>
      </w:r>
      <w:bookmarkEnd w:id="0"/>
      <w:r w:rsidRPr="005E28A2">
        <w:rPr>
          <w:rFonts w:ascii="Times New Roman" w:hAnsi="Times New Roman" w:cs="Times New Roman"/>
          <w:sz w:val="24"/>
          <w:szCs w:val="24"/>
          <w:lang w:val="en-US"/>
        </w:rPr>
        <w:t>, J. W.</w:t>
      </w:r>
      <w:r w:rsidRPr="00450A12">
        <w:rPr>
          <w:rFonts w:ascii="Times New Roman" w:hAnsi="Times New Roman" w:cs="Times New Roman"/>
          <w:sz w:val="24"/>
          <w:szCs w:val="24"/>
          <w:lang w:val="en-US"/>
        </w:rPr>
        <w:t xml:space="preserve"> (1972): </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Patterns of Testation: Four Tidewater Counties in Colonial Virginia,</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 xml:space="preserve"> </w:t>
      </w:r>
      <w:r w:rsidRPr="00450A12">
        <w:rPr>
          <w:rFonts w:ascii="Times New Roman" w:hAnsi="Times New Roman" w:cs="Times New Roman"/>
          <w:i/>
          <w:sz w:val="24"/>
          <w:szCs w:val="24"/>
          <w:lang w:val="en-US"/>
        </w:rPr>
        <w:t>American Journal of Legal History</w:t>
      </w:r>
      <w:r w:rsidRPr="00450A12">
        <w:rPr>
          <w:rFonts w:ascii="Times New Roman" w:hAnsi="Times New Roman" w:cs="Times New Roman"/>
          <w:sz w:val="24"/>
          <w:szCs w:val="24"/>
          <w:lang w:val="en-US"/>
        </w:rPr>
        <w:t>, 16, 154</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176.</w:t>
      </w:r>
    </w:p>
    <w:p w14:paraId="134A4E58" w14:textId="009FDF82" w:rsidR="008B3955" w:rsidRPr="005E28A2" w:rsidRDefault="008B3955" w:rsidP="0035345D">
      <w:pPr>
        <w:spacing w:line="276" w:lineRule="auto"/>
        <w:jc w:val="both"/>
        <w:rPr>
          <w:rFonts w:ascii="Times New Roman" w:hAnsi="Times New Roman" w:cs="Times New Roman"/>
          <w:sz w:val="24"/>
          <w:szCs w:val="24"/>
          <w:lang w:val="en-GB"/>
        </w:rPr>
      </w:pPr>
      <w:r w:rsidRPr="00450A12">
        <w:rPr>
          <w:rFonts w:ascii="Times New Roman" w:hAnsi="Times New Roman" w:cs="Times New Roman"/>
          <w:sz w:val="24"/>
          <w:szCs w:val="24"/>
          <w:lang w:val="en-GB"/>
        </w:rPr>
        <w:t xml:space="preserve">Dincecco, M. (2011): </w:t>
      </w:r>
      <w:r w:rsidRPr="00450A12">
        <w:rPr>
          <w:rFonts w:ascii="Times New Roman" w:hAnsi="Times New Roman" w:cs="Times New Roman"/>
          <w:i/>
          <w:sz w:val="24"/>
          <w:szCs w:val="24"/>
          <w:lang w:val="en-GB"/>
        </w:rPr>
        <w:t>Political Transformations and Public Finances: Europe, 1650-1913</w:t>
      </w:r>
      <w:r w:rsidRPr="00450A12">
        <w:rPr>
          <w:rFonts w:ascii="Times New Roman" w:hAnsi="Times New Roman" w:cs="Times New Roman"/>
          <w:sz w:val="24"/>
          <w:szCs w:val="24"/>
          <w:lang w:val="en-GB"/>
        </w:rPr>
        <w:t>, Cambridge University Press.</w:t>
      </w:r>
    </w:p>
    <w:p w14:paraId="126BB943" w14:textId="1074117A"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Eltis, D., F. D. Lewis, and D. Richardson</w:t>
      </w:r>
      <w:r w:rsidRPr="00450A12">
        <w:rPr>
          <w:rFonts w:ascii="Times New Roman" w:hAnsi="Times New Roman" w:cs="Times New Roman"/>
          <w:sz w:val="24"/>
          <w:szCs w:val="24"/>
          <w:lang w:val="en-US"/>
        </w:rPr>
        <w:t xml:space="preserve"> (2005): </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Slave Prices, the African Slave Trade, and Productivity in the Caribbean, 1674</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1807,</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 xml:space="preserve"> </w:t>
      </w:r>
      <w:r w:rsidRPr="00450A12">
        <w:rPr>
          <w:rFonts w:ascii="Times New Roman" w:hAnsi="Times New Roman" w:cs="Times New Roman"/>
          <w:i/>
          <w:sz w:val="24"/>
          <w:szCs w:val="24"/>
          <w:lang w:val="en-US"/>
        </w:rPr>
        <w:t>The Economic History Review</w:t>
      </w:r>
      <w:r w:rsidR="00C96D7A" w:rsidRPr="00450A12">
        <w:rPr>
          <w:rFonts w:ascii="Times New Roman" w:hAnsi="Times New Roman" w:cs="Times New Roman"/>
          <w:sz w:val="24"/>
          <w:szCs w:val="24"/>
          <w:lang w:val="en-US"/>
        </w:rPr>
        <w:t>, 58, 673-</w:t>
      </w:r>
      <w:r w:rsidRPr="00450A12">
        <w:rPr>
          <w:rFonts w:ascii="Times New Roman" w:hAnsi="Times New Roman" w:cs="Times New Roman"/>
          <w:sz w:val="24"/>
          <w:szCs w:val="24"/>
          <w:lang w:val="en-US"/>
        </w:rPr>
        <w:t>700.</w:t>
      </w:r>
    </w:p>
    <w:p w14:paraId="56447D81" w14:textId="34E243F3"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Games, A.</w:t>
      </w:r>
      <w:r w:rsidRPr="00450A12">
        <w:rPr>
          <w:rFonts w:ascii="Times New Roman" w:hAnsi="Times New Roman" w:cs="Times New Roman"/>
          <w:sz w:val="24"/>
          <w:szCs w:val="24"/>
          <w:lang w:val="en-US"/>
        </w:rPr>
        <w:t xml:space="preserve"> (1999): </w:t>
      </w:r>
      <w:r w:rsidRPr="00450A12">
        <w:rPr>
          <w:rFonts w:ascii="Times New Roman" w:hAnsi="Times New Roman" w:cs="Times New Roman"/>
          <w:i/>
          <w:sz w:val="24"/>
          <w:szCs w:val="24"/>
          <w:lang w:val="en-US"/>
        </w:rPr>
        <w:t>Migration and the Origins of the English Atlantic World</w:t>
      </w:r>
      <w:r w:rsidRPr="00450A12">
        <w:rPr>
          <w:rFonts w:ascii="Times New Roman" w:hAnsi="Times New Roman" w:cs="Times New Roman"/>
          <w:sz w:val="24"/>
          <w:szCs w:val="24"/>
          <w:lang w:val="en-US"/>
        </w:rPr>
        <w:t>, vol. 133, Harvard University Press.</w:t>
      </w:r>
    </w:p>
    <w:p w14:paraId="573327F0" w14:textId="13512D1B"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Historical Statistics of the United States</w:t>
      </w:r>
      <w:r w:rsidRPr="00450A12">
        <w:rPr>
          <w:rFonts w:ascii="Times New Roman" w:hAnsi="Times New Roman" w:cs="Times New Roman"/>
          <w:sz w:val="24"/>
          <w:szCs w:val="24"/>
          <w:lang w:val="en-US"/>
        </w:rPr>
        <w:t xml:space="preserve"> (2006): </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Part E, Government and International Relations,</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 xml:space="preserve"> in </w:t>
      </w:r>
      <w:r w:rsidRPr="00450A12">
        <w:rPr>
          <w:rFonts w:ascii="Times New Roman" w:hAnsi="Times New Roman" w:cs="Times New Roman"/>
          <w:i/>
          <w:sz w:val="24"/>
          <w:szCs w:val="24"/>
          <w:lang w:val="en-US"/>
        </w:rPr>
        <w:t>Colonial Statistics, Millennial Edition Online</w:t>
      </w:r>
      <w:r w:rsidRPr="00450A12">
        <w:rPr>
          <w:rFonts w:ascii="Times New Roman" w:hAnsi="Times New Roman" w:cs="Times New Roman"/>
          <w:sz w:val="24"/>
          <w:szCs w:val="24"/>
          <w:lang w:val="en-US"/>
        </w:rPr>
        <w:t>, Cambridge University Press, ed. by R. Sutch and S. Carter.</w:t>
      </w:r>
    </w:p>
    <w:p w14:paraId="12CF3BA9" w14:textId="568C479D"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 xml:space="preserve">Israel, J. </w:t>
      </w:r>
      <w:r w:rsidRPr="00450A12">
        <w:rPr>
          <w:rFonts w:ascii="Times New Roman" w:hAnsi="Times New Roman" w:cs="Times New Roman"/>
          <w:sz w:val="24"/>
          <w:szCs w:val="24"/>
          <w:lang w:val="en-US"/>
        </w:rPr>
        <w:t xml:space="preserve">(2009): </w:t>
      </w:r>
      <w:r w:rsidRPr="00450A12">
        <w:rPr>
          <w:rFonts w:ascii="Times New Roman" w:hAnsi="Times New Roman" w:cs="Times New Roman"/>
          <w:i/>
          <w:sz w:val="24"/>
          <w:szCs w:val="24"/>
          <w:lang w:val="en-US"/>
        </w:rPr>
        <w:t>A Revolution of the Mind: Radical Enlightenment and the Intellectual Origins of Modern Democracy</w:t>
      </w:r>
      <w:r w:rsidRPr="00450A12">
        <w:rPr>
          <w:rFonts w:ascii="Times New Roman" w:hAnsi="Times New Roman" w:cs="Times New Roman"/>
          <w:sz w:val="24"/>
          <w:szCs w:val="24"/>
          <w:lang w:val="en-US"/>
        </w:rPr>
        <w:t>, Princeton University Press.</w:t>
      </w:r>
    </w:p>
    <w:p w14:paraId="66F868BB" w14:textId="65EBCA7C"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Jones, A. H.</w:t>
      </w:r>
      <w:r w:rsidRPr="00450A12">
        <w:rPr>
          <w:rFonts w:ascii="Times New Roman" w:hAnsi="Times New Roman" w:cs="Times New Roman"/>
          <w:sz w:val="24"/>
          <w:szCs w:val="24"/>
          <w:lang w:val="en-US"/>
        </w:rPr>
        <w:t xml:space="preserve"> (1980): </w:t>
      </w:r>
      <w:r w:rsidRPr="00450A12">
        <w:rPr>
          <w:rFonts w:ascii="Times New Roman" w:hAnsi="Times New Roman" w:cs="Times New Roman"/>
          <w:i/>
          <w:sz w:val="24"/>
          <w:szCs w:val="24"/>
          <w:lang w:val="en-US"/>
        </w:rPr>
        <w:t>Wealth of a Nation to Be: The American Colonies on the Eve of the Revolution</w:t>
      </w:r>
      <w:r w:rsidRPr="00450A12">
        <w:rPr>
          <w:rFonts w:ascii="Times New Roman" w:hAnsi="Times New Roman" w:cs="Times New Roman"/>
          <w:sz w:val="24"/>
          <w:szCs w:val="24"/>
          <w:lang w:val="en-US"/>
        </w:rPr>
        <w:t>, Columbia University Press.</w:t>
      </w:r>
    </w:p>
    <w:p w14:paraId="1FF16C58" w14:textId="3D917E7D"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Kulikoff, A.</w:t>
      </w:r>
      <w:r w:rsidRPr="00450A12">
        <w:rPr>
          <w:rFonts w:ascii="Times New Roman" w:hAnsi="Times New Roman" w:cs="Times New Roman"/>
          <w:sz w:val="24"/>
          <w:szCs w:val="24"/>
          <w:lang w:val="en-US"/>
        </w:rPr>
        <w:t xml:space="preserve"> (1986): </w:t>
      </w:r>
      <w:r w:rsidRPr="00450A12">
        <w:rPr>
          <w:rFonts w:ascii="Times New Roman" w:hAnsi="Times New Roman" w:cs="Times New Roman"/>
          <w:i/>
          <w:sz w:val="24"/>
          <w:szCs w:val="24"/>
          <w:lang w:val="en-US"/>
        </w:rPr>
        <w:t>Tobacco and Slaves: The Development of Southern Cultures in the Chesapeake, 1680-1800</w:t>
      </w:r>
      <w:r w:rsidRPr="00450A12">
        <w:rPr>
          <w:rFonts w:ascii="Times New Roman" w:hAnsi="Times New Roman" w:cs="Times New Roman"/>
          <w:sz w:val="24"/>
          <w:szCs w:val="24"/>
          <w:lang w:val="en-US"/>
        </w:rPr>
        <w:t>, University of North Carolina Press.</w:t>
      </w:r>
    </w:p>
    <w:p w14:paraId="2A3BA062" w14:textId="44F770BA" w:rsidR="0035345D" w:rsidRPr="00450A12" w:rsidRDefault="00C96D7A" w:rsidP="0035345D">
      <w:pPr>
        <w:spacing w:line="276" w:lineRule="auto"/>
        <w:jc w:val="both"/>
        <w:rPr>
          <w:rFonts w:ascii="Times New Roman" w:hAnsi="Times New Roman" w:cs="Times New Roman"/>
          <w:sz w:val="24"/>
          <w:szCs w:val="24"/>
          <w:lang w:val="en-US"/>
        </w:rPr>
      </w:pPr>
      <w:r w:rsidRPr="00450A12">
        <w:rPr>
          <w:rFonts w:ascii="Times New Roman" w:hAnsi="Times New Roman" w:cs="Times New Roman"/>
          <w:strike/>
          <w:sz w:val="24"/>
          <w:szCs w:val="24"/>
          <w:lang w:val="en-US"/>
        </w:rPr>
        <w:lastRenderedPageBreak/>
        <w:t xml:space="preserve">            </w:t>
      </w:r>
      <w:r w:rsidR="0035345D" w:rsidRPr="00450A12">
        <w:rPr>
          <w:rFonts w:ascii="Times New Roman" w:hAnsi="Times New Roman" w:cs="Times New Roman"/>
          <w:sz w:val="24"/>
          <w:szCs w:val="24"/>
          <w:lang w:val="en-US"/>
        </w:rPr>
        <w:t xml:space="preserve"> (2000): </w:t>
      </w:r>
      <w:r w:rsidR="0035345D" w:rsidRPr="00450A12">
        <w:rPr>
          <w:rFonts w:ascii="Times New Roman" w:hAnsi="Times New Roman" w:cs="Times New Roman"/>
          <w:i/>
          <w:sz w:val="24"/>
          <w:szCs w:val="24"/>
          <w:lang w:val="en-US"/>
        </w:rPr>
        <w:t>From British Peasants to Colonial American Farmers</w:t>
      </w:r>
      <w:r w:rsidRPr="00450A12">
        <w:rPr>
          <w:rFonts w:ascii="Times New Roman" w:hAnsi="Times New Roman" w:cs="Times New Roman"/>
          <w:sz w:val="24"/>
          <w:szCs w:val="24"/>
          <w:lang w:val="en-US"/>
        </w:rPr>
        <w:t xml:space="preserve">, University of </w:t>
      </w:r>
      <w:r w:rsidR="0035345D" w:rsidRPr="00450A12">
        <w:rPr>
          <w:rFonts w:ascii="Times New Roman" w:hAnsi="Times New Roman" w:cs="Times New Roman"/>
          <w:sz w:val="24"/>
          <w:szCs w:val="24"/>
          <w:lang w:val="en-US"/>
        </w:rPr>
        <w:t>North Carolina Press.</w:t>
      </w:r>
    </w:p>
    <w:p w14:paraId="18AD027E" w14:textId="6EB70300"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 xml:space="preserve">Lindert, P. H. and J. G. Williamson </w:t>
      </w:r>
      <w:r w:rsidRPr="00450A12">
        <w:rPr>
          <w:rFonts w:ascii="Times New Roman" w:hAnsi="Times New Roman" w:cs="Times New Roman"/>
          <w:sz w:val="24"/>
          <w:szCs w:val="24"/>
          <w:lang w:val="en-US"/>
        </w:rPr>
        <w:t xml:space="preserve">(2013): </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American Incomes Before and After the Revolution,</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 xml:space="preserve"> </w:t>
      </w:r>
      <w:r w:rsidRPr="00450A12">
        <w:rPr>
          <w:rFonts w:ascii="Times New Roman" w:hAnsi="Times New Roman" w:cs="Times New Roman"/>
          <w:i/>
          <w:sz w:val="24"/>
          <w:szCs w:val="24"/>
          <w:lang w:val="en-US"/>
        </w:rPr>
        <w:t>Journal of Economic History</w:t>
      </w:r>
      <w:r w:rsidRPr="00450A12">
        <w:rPr>
          <w:rFonts w:ascii="Times New Roman" w:hAnsi="Times New Roman" w:cs="Times New Roman"/>
          <w:sz w:val="24"/>
          <w:szCs w:val="24"/>
          <w:lang w:val="en-US"/>
        </w:rPr>
        <w:t>, 73, 725-765.</w:t>
      </w:r>
    </w:p>
    <w:p w14:paraId="3FBBA7E0" w14:textId="5523D26C"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Main, J. T.</w:t>
      </w:r>
      <w:r w:rsidRPr="00450A12">
        <w:rPr>
          <w:rFonts w:ascii="Times New Roman" w:hAnsi="Times New Roman" w:cs="Times New Roman"/>
          <w:sz w:val="24"/>
          <w:szCs w:val="24"/>
          <w:lang w:val="en-US"/>
        </w:rPr>
        <w:t xml:space="preserve"> (1965): </w:t>
      </w:r>
      <w:r w:rsidRPr="00450A12">
        <w:rPr>
          <w:rFonts w:ascii="Times New Roman" w:hAnsi="Times New Roman" w:cs="Times New Roman"/>
          <w:i/>
          <w:sz w:val="24"/>
          <w:szCs w:val="24"/>
          <w:lang w:val="en-US"/>
        </w:rPr>
        <w:t>The Social Structure of Revolutionary America</w:t>
      </w:r>
      <w:r w:rsidRPr="00450A12">
        <w:rPr>
          <w:rFonts w:ascii="Times New Roman" w:hAnsi="Times New Roman" w:cs="Times New Roman"/>
          <w:sz w:val="24"/>
          <w:szCs w:val="24"/>
          <w:lang w:val="en-US"/>
        </w:rPr>
        <w:t>, Princeton University Press.</w:t>
      </w:r>
    </w:p>
    <w:p w14:paraId="0E665748" w14:textId="7AB3E5A4"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 xml:space="preserve">McKinley, A. E. </w:t>
      </w:r>
      <w:r w:rsidRPr="00450A12">
        <w:rPr>
          <w:rFonts w:ascii="Times New Roman" w:hAnsi="Times New Roman" w:cs="Times New Roman"/>
          <w:sz w:val="24"/>
          <w:szCs w:val="24"/>
          <w:lang w:val="en-US"/>
        </w:rPr>
        <w:t xml:space="preserve">(1905): </w:t>
      </w:r>
      <w:r w:rsidRPr="00450A12">
        <w:rPr>
          <w:rFonts w:ascii="Times New Roman" w:hAnsi="Times New Roman" w:cs="Times New Roman"/>
          <w:i/>
          <w:sz w:val="24"/>
          <w:szCs w:val="24"/>
          <w:lang w:val="en-US"/>
        </w:rPr>
        <w:t>The Suffrage Franchise in the Thirteen English Colonies in America</w:t>
      </w:r>
      <w:r w:rsidRPr="00450A12">
        <w:rPr>
          <w:rFonts w:ascii="Times New Roman" w:hAnsi="Times New Roman" w:cs="Times New Roman"/>
          <w:sz w:val="24"/>
          <w:szCs w:val="24"/>
          <w:lang w:val="en-US"/>
        </w:rPr>
        <w:t>, Ginn &amp; co., Boston.</w:t>
      </w:r>
    </w:p>
    <w:p w14:paraId="74CC1D6F" w14:textId="19413D69"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Menard, R.</w:t>
      </w:r>
      <w:r w:rsidRPr="00450A12">
        <w:rPr>
          <w:rFonts w:ascii="Times New Roman" w:hAnsi="Times New Roman" w:cs="Times New Roman"/>
          <w:sz w:val="24"/>
          <w:szCs w:val="24"/>
          <w:lang w:val="en-US"/>
        </w:rPr>
        <w:t xml:space="preserve"> (1988): “British Migration to the Chesapeake Colonies in the Seventeenth Century,” in </w:t>
      </w:r>
      <w:r w:rsidRPr="00450A12">
        <w:rPr>
          <w:rFonts w:ascii="Times New Roman" w:hAnsi="Times New Roman" w:cs="Times New Roman"/>
          <w:i/>
          <w:sz w:val="24"/>
          <w:szCs w:val="24"/>
          <w:lang w:val="en-US"/>
        </w:rPr>
        <w:t>Colonial Chesapeake Society</w:t>
      </w:r>
      <w:r w:rsidRPr="00450A12">
        <w:rPr>
          <w:rFonts w:ascii="Times New Roman" w:hAnsi="Times New Roman" w:cs="Times New Roman"/>
          <w:sz w:val="24"/>
          <w:szCs w:val="24"/>
          <w:lang w:val="en-US"/>
        </w:rPr>
        <w:t>, ed. by P. D. M. Lois Green Carr and J. B. Russo, University of North Carolina Press.</w:t>
      </w:r>
    </w:p>
    <w:p w14:paraId="61FEBE69" w14:textId="6B9F5C61" w:rsidR="0035345D"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Morgan, E. S.</w:t>
      </w:r>
      <w:r w:rsidRPr="00450A12">
        <w:rPr>
          <w:rFonts w:ascii="Times New Roman" w:hAnsi="Times New Roman" w:cs="Times New Roman"/>
          <w:sz w:val="24"/>
          <w:szCs w:val="24"/>
          <w:lang w:val="en-US"/>
        </w:rPr>
        <w:t xml:space="preserve"> (1975): </w:t>
      </w:r>
      <w:r w:rsidRPr="00450A12">
        <w:rPr>
          <w:rFonts w:ascii="Times New Roman" w:hAnsi="Times New Roman" w:cs="Times New Roman"/>
          <w:i/>
          <w:sz w:val="24"/>
          <w:szCs w:val="24"/>
          <w:lang w:val="en-US"/>
        </w:rPr>
        <w:t>American Freedom, American Slavery: The Ordeal of Colonial Virginia</w:t>
      </w:r>
      <w:r w:rsidRPr="00450A12">
        <w:rPr>
          <w:rFonts w:ascii="Times New Roman" w:hAnsi="Times New Roman" w:cs="Times New Roman"/>
          <w:sz w:val="24"/>
          <w:szCs w:val="24"/>
          <w:lang w:val="en-US"/>
        </w:rPr>
        <w:t>, W. W. Norton, New York.</w:t>
      </w:r>
    </w:p>
    <w:p w14:paraId="673A4EA8" w14:textId="6C55CE19" w:rsidR="00964806" w:rsidRPr="00450A12" w:rsidRDefault="00964806" w:rsidP="0035345D">
      <w:pPr>
        <w:spacing w:line="276" w:lineRule="auto"/>
        <w:jc w:val="both"/>
        <w:rPr>
          <w:rFonts w:ascii="Times New Roman" w:hAnsi="Times New Roman" w:cs="Times New Roman"/>
          <w:sz w:val="24"/>
          <w:szCs w:val="24"/>
          <w:lang w:val="en-US"/>
        </w:rPr>
      </w:pPr>
      <w:r w:rsidRPr="00F4767B">
        <w:rPr>
          <w:rFonts w:ascii="Times New Roman" w:hAnsi="Times New Roman" w:cs="Times New Roman"/>
          <w:sz w:val="24"/>
          <w:szCs w:val="24"/>
          <w:lang w:val="en-US"/>
        </w:rPr>
        <w:t xml:space="preserve">Morgan, E. S. (2005). </w:t>
      </w:r>
      <w:r w:rsidRPr="00F4767B">
        <w:rPr>
          <w:rFonts w:ascii="Times New Roman" w:hAnsi="Times New Roman" w:cs="Times New Roman"/>
          <w:i/>
          <w:iCs/>
          <w:sz w:val="24"/>
          <w:szCs w:val="24"/>
          <w:lang w:val="en-US"/>
        </w:rPr>
        <w:t>American Freedom, American Slavery: The Ordeal of Colonial Virginia</w:t>
      </w:r>
      <w:r w:rsidRPr="00F4767B">
        <w:rPr>
          <w:rFonts w:ascii="Times New Roman" w:hAnsi="Times New Roman" w:cs="Times New Roman"/>
          <w:sz w:val="24"/>
          <w:szCs w:val="24"/>
          <w:lang w:val="en-US"/>
        </w:rPr>
        <w:t>. New York and London: History Book Club by arrangement with WW Norton &amp; Company, Inc (1646).</w:t>
      </w:r>
    </w:p>
    <w:p w14:paraId="716053FA" w14:textId="20EC307E"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Nash, G. B.</w:t>
      </w:r>
      <w:r w:rsidRPr="00450A12">
        <w:rPr>
          <w:rFonts w:ascii="Times New Roman" w:hAnsi="Times New Roman" w:cs="Times New Roman"/>
          <w:sz w:val="24"/>
          <w:szCs w:val="24"/>
          <w:lang w:val="en-US"/>
        </w:rPr>
        <w:t xml:space="preserve"> (1979): </w:t>
      </w:r>
      <w:r w:rsidRPr="00450A12">
        <w:rPr>
          <w:rFonts w:ascii="Times New Roman" w:hAnsi="Times New Roman" w:cs="Times New Roman"/>
          <w:i/>
          <w:sz w:val="24"/>
          <w:szCs w:val="24"/>
          <w:lang w:val="en-US"/>
        </w:rPr>
        <w:t>The Urban Crucible: Social Change, Political Consciousness, and the Origins of the American Revolution</w:t>
      </w:r>
      <w:r w:rsidRPr="00450A12">
        <w:rPr>
          <w:rFonts w:ascii="Times New Roman" w:hAnsi="Times New Roman" w:cs="Times New Roman"/>
          <w:sz w:val="24"/>
          <w:szCs w:val="24"/>
          <w:lang w:val="en-US"/>
        </w:rPr>
        <w:t>, Harvard University Press Cambridge, Mass.</w:t>
      </w:r>
    </w:p>
    <w:p w14:paraId="0854252C" w14:textId="180324A4"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Nikolova, E.</w:t>
      </w:r>
      <w:r w:rsidRPr="00450A12">
        <w:rPr>
          <w:rFonts w:ascii="Times New Roman" w:hAnsi="Times New Roman" w:cs="Times New Roman"/>
          <w:sz w:val="24"/>
          <w:szCs w:val="24"/>
          <w:lang w:val="en-US"/>
        </w:rPr>
        <w:t xml:space="preserve"> (Forthcoming): </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Destined for Democracy? Labour Markets and Political Change in Colonial British America,</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 xml:space="preserve"> </w:t>
      </w:r>
      <w:r w:rsidRPr="00450A12">
        <w:rPr>
          <w:rFonts w:ascii="Times New Roman" w:hAnsi="Times New Roman" w:cs="Times New Roman"/>
          <w:i/>
          <w:sz w:val="24"/>
          <w:szCs w:val="24"/>
          <w:lang w:val="en-US"/>
        </w:rPr>
        <w:t>British Journal of Political Science</w:t>
      </w:r>
      <w:r w:rsidRPr="00450A12">
        <w:rPr>
          <w:rFonts w:ascii="Times New Roman" w:hAnsi="Times New Roman" w:cs="Times New Roman"/>
          <w:sz w:val="24"/>
          <w:szCs w:val="24"/>
          <w:lang w:val="en-US"/>
        </w:rPr>
        <w:t>.</w:t>
      </w:r>
    </w:p>
    <w:p w14:paraId="13B5E042" w14:textId="6A9C2EAD"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Officer, L. H.</w:t>
      </w:r>
      <w:r w:rsidRPr="00450A12">
        <w:rPr>
          <w:rFonts w:ascii="Times New Roman" w:hAnsi="Times New Roman" w:cs="Times New Roman"/>
          <w:sz w:val="24"/>
          <w:szCs w:val="24"/>
          <w:lang w:val="en-US"/>
        </w:rPr>
        <w:t xml:space="preserve"> (2008): </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What Were the UK Earnings and Prices Then?</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 xml:space="preserve"> </w:t>
      </w:r>
      <w:r w:rsidRPr="00450A12">
        <w:rPr>
          <w:rFonts w:ascii="Times New Roman" w:hAnsi="Times New Roman" w:cs="Times New Roman"/>
          <w:i/>
          <w:sz w:val="24"/>
          <w:szCs w:val="24"/>
          <w:lang w:val="en-US"/>
        </w:rPr>
        <w:t>MeasuringWorth. Com.</w:t>
      </w:r>
    </w:p>
    <w:p w14:paraId="0D589E72" w14:textId="6A4E9C0E"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Price, J. M.</w:t>
      </w:r>
      <w:r w:rsidRPr="00450A12">
        <w:rPr>
          <w:rFonts w:ascii="Times New Roman" w:hAnsi="Times New Roman" w:cs="Times New Roman"/>
          <w:sz w:val="24"/>
          <w:szCs w:val="24"/>
          <w:lang w:val="en-US"/>
        </w:rPr>
        <w:t xml:space="preserve"> (1995): </w:t>
      </w:r>
      <w:r w:rsidRPr="00450A12">
        <w:rPr>
          <w:rFonts w:ascii="Times New Roman" w:hAnsi="Times New Roman" w:cs="Times New Roman"/>
          <w:i/>
          <w:sz w:val="24"/>
          <w:szCs w:val="24"/>
          <w:lang w:val="en-US"/>
        </w:rPr>
        <w:t>Tobacco in Atlantic trade: The Chesapeake, London, and Glasgow, 1675-1775</w:t>
      </w:r>
      <w:r w:rsidRPr="00450A12">
        <w:rPr>
          <w:rFonts w:ascii="Times New Roman" w:hAnsi="Times New Roman" w:cs="Times New Roman"/>
          <w:sz w:val="24"/>
          <w:szCs w:val="24"/>
          <w:lang w:val="en-US"/>
        </w:rPr>
        <w:t>, Variorum (Brook</w:t>
      </w:r>
      <w:r w:rsidR="00C96D7A" w:rsidRPr="00450A12">
        <w:rPr>
          <w:rFonts w:ascii="Times New Roman" w:hAnsi="Times New Roman" w:cs="Times New Roman"/>
          <w:sz w:val="24"/>
          <w:szCs w:val="24"/>
          <w:lang w:val="en-US"/>
        </w:rPr>
        <w:t>fi</w:t>
      </w:r>
      <w:r w:rsidRPr="00450A12">
        <w:rPr>
          <w:rFonts w:ascii="Times New Roman" w:hAnsi="Times New Roman" w:cs="Times New Roman"/>
          <w:sz w:val="24"/>
          <w:szCs w:val="24"/>
          <w:lang w:val="en-US"/>
        </w:rPr>
        <w:t>eld, Vt.).</w:t>
      </w:r>
    </w:p>
    <w:p w14:paraId="1BC338C8" w14:textId="77777777"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Purvis, T. L.</w:t>
      </w:r>
      <w:r w:rsidRPr="00450A12">
        <w:rPr>
          <w:rFonts w:ascii="Times New Roman" w:hAnsi="Times New Roman" w:cs="Times New Roman"/>
          <w:sz w:val="24"/>
          <w:szCs w:val="24"/>
          <w:lang w:val="en-US"/>
        </w:rPr>
        <w:t xml:space="preserve"> (1999): </w:t>
      </w:r>
      <w:r w:rsidRPr="00450A12">
        <w:rPr>
          <w:rFonts w:ascii="Times New Roman" w:hAnsi="Times New Roman" w:cs="Times New Roman"/>
          <w:i/>
          <w:sz w:val="24"/>
          <w:szCs w:val="24"/>
          <w:lang w:val="en-US"/>
        </w:rPr>
        <w:t>Colonial America to 1763</w:t>
      </w:r>
      <w:r w:rsidRPr="00450A12">
        <w:rPr>
          <w:rFonts w:ascii="Times New Roman" w:hAnsi="Times New Roman" w:cs="Times New Roman"/>
          <w:sz w:val="24"/>
          <w:szCs w:val="24"/>
          <w:lang w:val="en-US"/>
        </w:rPr>
        <w:t>, Infobase Publishing.</w:t>
      </w:r>
    </w:p>
    <w:p w14:paraId="081D4B76" w14:textId="0B5D94FB"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Purvis, T. L. and R. Balkin</w:t>
      </w:r>
      <w:r w:rsidRPr="00450A12">
        <w:rPr>
          <w:rFonts w:ascii="Times New Roman" w:hAnsi="Times New Roman" w:cs="Times New Roman"/>
          <w:sz w:val="24"/>
          <w:szCs w:val="24"/>
          <w:lang w:val="en-US"/>
        </w:rPr>
        <w:t xml:space="preserve"> (1995): </w:t>
      </w:r>
      <w:r w:rsidRPr="00450A12">
        <w:rPr>
          <w:rFonts w:ascii="Times New Roman" w:hAnsi="Times New Roman" w:cs="Times New Roman"/>
          <w:i/>
          <w:sz w:val="24"/>
          <w:szCs w:val="24"/>
          <w:lang w:val="en-US"/>
        </w:rPr>
        <w:t>Revolutionary America, 1763 to 1800</w:t>
      </w:r>
      <w:r w:rsidRPr="00450A12">
        <w:rPr>
          <w:rFonts w:ascii="Times New Roman" w:hAnsi="Times New Roman" w:cs="Times New Roman"/>
          <w:sz w:val="24"/>
          <w:szCs w:val="24"/>
          <w:lang w:val="en-US"/>
        </w:rPr>
        <w:t>, Facts on File.</w:t>
      </w:r>
    </w:p>
    <w:p w14:paraId="66E4A0D1" w14:textId="77777777"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Rabushka, A.</w:t>
      </w:r>
      <w:r w:rsidRPr="00450A12">
        <w:rPr>
          <w:rFonts w:ascii="Times New Roman" w:hAnsi="Times New Roman" w:cs="Times New Roman"/>
          <w:sz w:val="24"/>
          <w:szCs w:val="24"/>
          <w:lang w:val="en-US"/>
        </w:rPr>
        <w:t xml:space="preserve"> (2010): </w:t>
      </w:r>
      <w:r w:rsidRPr="00450A12">
        <w:rPr>
          <w:rFonts w:ascii="Times New Roman" w:hAnsi="Times New Roman" w:cs="Times New Roman"/>
          <w:i/>
          <w:sz w:val="24"/>
          <w:szCs w:val="24"/>
          <w:lang w:val="en-US"/>
        </w:rPr>
        <w:t>Taxation in Colonial America</w:t>
      </w:r>
      <w:r w:rsidRPr="00450A12">
        <w:rPr>
          <w:rFonts w:ascii="Times New Roman" w:hAnsi="Times New Roman" w:cs="Times New Roman"/>
          <w:sz w:val="24"/>
          <w:szCs w:val="24"/>
          <w:lang w:val="en-US"/>
        </w:rPr>
        <w:t>, Princeton University Press.</w:t>
      </w:r>
    </w:p>
    <w:p w14:paraId="7F304DBB" w14:textId="5F6244D3"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Villaflor, G. C. and K. L. Sokoloff</w:t>
      </w:r>
      <w:r w:rsidRPr="00450A12">
        <w:rPr>
          <w:rFonts w:ascii="Times New Roman" w:hAnsi="Times New Roman" w:cs="Times New Roman"/>
          <w:sz w:val="24"/>
          <w:szCs w:val="24"/>
          <w:lang w:val="en-US"/>
        </w:rPr>
        <w:t xml:space="preserve"> (1982): </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Migration in Colonial America: Evidence from the Militia Muster Rolls,</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 xml:space="preserve"> </w:t>
      </w:r>
      <w:r w:rsidRPr="00450A12">
        <w:rPr>
          <w:rFonts w:ascii="Times New Roman" w:hAnsi="Times New Roman" w:cs="Times New Roman"/>
          <w:i/>
          <w:sz w:val="24"/>
          <w:szCs w:val="24"/>
          <w:lang w:val="en-US"/>
        </w:rPr>
        <w:t>Social Science History</w:t>
      </w:r>
      <w:r w:rsidRPr="00450A12">
        <w:rPr>
          <w:rFonts w:ascii="Times New Roman" w:hAnsi="Times New Roman" w:cs="Times New Roman"/>
          <w:sz w:val="24"/>
          <w:szCs w:val="24"/>
          <w:lang w:val="en-US"/>
        </w:rPr>
        <w:t>, 6, 539</w:t>
      </w:r>
      <w:r w:rsidR="00C96D7A" w:rsidRPr="00450A12">
        <w:rPr>
          <w:rFonts w:ascii="Times New Roman" w:hAnsi="Times New Roman" w:cs="Times New Roman"/>
          <w:sz w:val="24"/>
          <w:szCs w:val="24"/>
          <w:lang w:val="en-US"/>
        </w:rPr>
        <w:t>-</w:t>
      </w:r>
      <w:r w:rsidRPr="00450A12">
        <w:rPr>
          <w:rFonts w:ascii="Times New Roman" w:hAnsi="Times New Roman" w:cs="Times New Roman"/>
          <w:sz w:val="24"/>
          <w:szCs w:val="24"/>
          <w:lang w:val="en-US"/>
        </w:rPr>
        <w:t>570.</w:t>
      </w:r>
    </w:p>
    <w:p w14:paraId="06864BC7" w14:textId="5357D6E1"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Ward, H. M.</w:t>
      </w:r>
      <w:r w:rsidRPr="00450A12">
        <w:rPr>
          <w:rFonts w:ascii="Times New Roman" w:hAnsi="Times New Roman" w:cs="Times New Roman"/>
          <w:sz w:val="24"/>
          <w:szCs w:val="24"/>
          <w:lang w:val="en-US"/>
        </w:rPr>
        <w:t xml:space="preserve"> (1991): </w:t>
      </w:r>
      <w:r w:rsidRPr="00450A12">
        <w:rPr>
          <w:rFonts w:ascii="Times New Roman" w:hAnsi="Times New Roman" w:cs="Times New Roman"/>
          <w:i/>
          <w:sz w:val="24"/>
          <w:szCs w:val="24"/>
          <w:lang w:val="en-US"/>
        </w:rPr>
        <w:t>Colonial America, 1607-1763</w:t>
      </w:r>
      <w:r w:rsidRPr="00450A12">
        <w:rPr>
          <w:rFonts w:ascii="Times New Roman" w:hAnsi="Times New Roman" w:cs="Times New Roman"/>
          <w:sz w:val="24"/>
          <w:szCs w:val="24"/>
          <w:lang w:val="en-US"/>
        </w:rPr>
        <w:t>, London: Pearson College Division.</w:t>
      </w:r>
    </w:p>
    <w:p w14:paraId="2F798C89" w14:textId="0515C333" w:rsidR="0035345D" w:rsidRPr="00450A12" w:rsidRDefault="0035345D" w:rsidP="0035345D">
      <w:pPr>
        <w:spacing w:line="276" w:lineRule="auto"/>
        <w:jc w:val="both"/>
        <w:rPr>
          <w:rFonts w:ascii="Times New Roman" w:hAnsi="Times New Roman" w:cs="Times New Roman"/>
          <w:sz w:val="24"/>
          <w:szCs w:val="24"/>
          <w:lang w:val="en-US"/>
        </w:rPr>
      </w:pPr>
      <w:r w:rsidRPr="005E28A2">
        <w:rPr>
          <w:rFonts w:ascii="Times New Roman" w:hAnsi="Times New Roman" w:cs="Times New Roman"/>
          <w:sz w:val="24"/>
          <w:szCs w:val="24"/>
          <w:lang w:val="en-US"/>
        </w:rPr>
        <w:t>Wertenbaker, T. J.</w:t>
      </w:r>
      <w:r w:rsidRPr="00450A12">
        <w:rPr>
          <w:rFonts w:ascii="Times New Roman" w:hAnsi="Times New Roman" w:cs="Times New Roman"/>
          <w:sz w:val="24"/>
          <w:szCs w:val="24"/>
          <w:lang w:val="en-US"/>
        </w:rPr>
        <w:t xml:space="preserve"> (1922): </w:t>
      </w:r>
      <w:r w:rsidRPr="00450A12">
        <w:rPr>
          <w:rFonts w:ascii="Times New Roman" w:hAnsi="Times New Roman" w:cs="Times New Roman"/>
          <w:i/>
          <w:sz w:val="24"/>
          <w:szCs w:val="24"/>
          <w:lang w:val="en-US"/>
        </w:rPr>
        <w:t>The Planters of Colonial Virginia</w:t>
      </w:r>
      <w:r w:rsidRPr="00450A12">
        <w:rPr>
          <w:rFonts w:ascii="Times New Roman" w:hAnsi="Times New Roman" w:cs="Times New Roman"/>
          <w:sz w:val="24"/>
          <w:szCs w:val="24"/>
          <w:lang w:val="en-US"/>
        </w:rPr>
        <w:t>, Princeton University Press.</w:t>
      </w:r>
    </w:p>
    <w:sectPr w:rsidR="0035345D" w:rsidRPr="00450A12">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95806" w14:textId="77777777" w:rsidR="0020368F" w:rsidRDefault="0020368F" w:rsidP="00377969">
      <w:pPr>
        <w:spacing w:after="0" w:line="240" w:lineRule="auto"/>
      </w:pPr>
      <w:r>
        <w:separator/>
      </w:r>
    </w:p>
  </w:endnote>
  <w:endnote w:type="continuationSeparator" w:id="0">
    <w:p w14:paraId="136886A1" w14:textId="77777777" w:rsidR="0020368F" w:rsidRDefault="0020368F" w:rsidP="0037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宋体">
    <w:charset w:val="50"/>
    <w:family w:val="auto"/>
    <w:pitch w:val="variable"/>
    <w:sig w:usb0="00000003" w:usb1="288F0000" w:usb2="00000016" w:usb3="00000000" w:csb0="00040001" w:csb1="00000000"/>
  </w:font>
  <w:font w:name="cmr10">
    <w:charset w:val="00"/>
    <w:family w:val="swiss"/>
    <w:pitch w:val="variable"/>
    <w:sig w:usb0="00000003" w:usb1="00000000" w:usb2="00000000" w:usb3="00000000" w:csb0="00000001" w:csb1="00000000"/>
  </w:font>
  <w:font w:name="cmmi10">
    <w:charset w:val="02"/>
    <w:family w:val="swiss"/>
    <w:pitch w:val="variable"/>
    <w:sig w:usb0="00000000" w:usb1="10000000" w:usb2="00000000" w:usb3="00000000" w:csb0="80000000" w:csb1="00000000"/>
  </w:font>
  <w:font w:name="msam10">
    <w:altName w:val="Arial"/>
    <w:charset w:val="00"/>
    <w:family w:val="swiss"/>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1283047"/>
      <w:docPartObj>
        <w:docPartGallery w:val="Page Numbers (Bottom of Page)"/>
        <w:docPartUnique/>
      </w:docPartObj>
    </w:sdtPr>
    <w:sdtEndPr>
      <w:rPr>
        <w:noProof/>
      </w:rPr>
    </w:sdtEndPr>
    <w:sdtContent>
      <w:p w14:paraId="4F6FF13E" w14:textId="67198AC7" w:rsidR="0020368F" w:rsidRPr="005E28A2" w:rsidRDefault="0020368F">
        <w:pPr>
          <w:pStyle w:val="Footer"/>
          <w:jc w:val="center"/>
          <w:rPr>
            <w:rFonts w:ascii="Times New Roman" w:hAnsi="Times New Roman" w:cs="Times New Roman"/>
            <w:sz w:val="24"/>
            <w:szCs w:val="24"/>
          </w:rPr>
        </w:pPr>
        <w:r w:rsidRPr="005E28A2">
          <w:rPr>
            <w:rFonts w:ascii="Times New Roman" w:hAnsi="Times New Roman" w:cs="Times New Roman"/>
            <w:sz w:val="24"/>
            <w:szCs w:val="24"/>
          </w:rPr>
          <w:fldChar w:fldCharType="begin"/>
        </w:r>
        <w:r w:rsidRPr="005E28A2">
          <w:rPr>
            <w:rFonts w:ascii="Times New Roman" w:hAnsi="Times New Roman" w:cs="Times New Roman"/>
            <w:sz w:val="24"/>
            <w:szCs w:val="24"/>
          </w:rPr>
          <w:instrText xml:space="preserve"> PAGE   \* MERGEFORMAT </w:instrText>
        </w:r>
        <w:r w:rsidRPr="005E28A2">
          <w:rPr>
            <w:rFonts w:ascii="Times New Roman" w:hAnsi="Times New Roman" w:cs="Times New Roman"/>
            <w:sz w:val="24"/>
            <w:szCs w:val="24"/>
          </w:rPr>
          <w:fldChar w:fldCharType="separate"/>
        </w:r>
        <w:r w:rsidR="005E28A2">
          <w:rPr>
            <w:rFonts w:ascii="Times New Roman" w:hAnsi="Times New Roman" w:cs="Times New Roman"/>
            <w:noProof/>
            <w:sz w:val="24"/>
            <w:szCs w:val="24"/>
          </w:rPr>
          <w:t>26</w:t>
        </w:r>
        <w:r w:rsidRPr="005E28A2">
          <w:rPr>
            <w:rFonts w:ascii="Times New Roman" w:hAnsi="Times New Roman" w:cs="Times New Roman"/>
            <w:noProof/>
            <w:sz w:val="24"/>
            <w:szCs w:val="24"/>
          </w:rPr>
          <w:fldChar w:fldCharType="end"/>
        </w:r>
      </w:p>
    </w:sdtContent>
  </w:sdt>
  <w:p w14:paraId="1486B290" w14:textId="77777777" w:rsidR="0020368F" w:rsidRDefault="002036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69835" w14:textId="77777777" w:rsidR="0020368F" w:rsidRDefault="0020368F" w:rsidP="00377969">
      <w:pPr>
        <w:spacing w:after="0" w:line="240" w:lineRule="auto"/>
      </w:pPr>
      <w:r>
        <w:separator/>
      </w:r>
    </w:p>
  </w:footnote>
  <w:footnote w:type="continuationSeparator" w:id="0">
    <w:p w14:paraId="522A6354" w14:textId="77777777" w:rsidR="0020368F" w:rsidRDefault="0020368F" w:rsidP="00377969">
      <w:pPr>
        <w:spacing w:after="0" w:line="240" w:lineRule="auto"/>
      </w:pPr>
      <w:r>
        <w:continuationSeparator/>
      </w:r>
    </w:p>
  </w:footnote>
  <w:footnote w:id="1">
    <w:p w14:paraId="106DC26D" w14:textId="77777777" w:rsidR="0020368F" w:rsidRPr="005450DC" w:rsidRDefault="0020368F" w:rsidP="00BA4805">
      <w:pPr>
        <w:pStyle w:val="FootnoteText"/>
        <w:jc w:val="both"/>
        <w:rPr>
          <w:rFonts w:ascii="Times New Roman" w:hAnsi="Times New Roman" w:cs="Times New Roman"/>
          <w:lang w:val="en-US"/>
        </w:rPr>
      </w:pPr>
      <w:r w:rsidRPr="005450DC">
        <w:rPr>
          <w:rStyle w:val="FootnoteReference"/>
          <w:rFonts w:ascii="Times New Roman" w:hAnsi="Times New Roman" w:cs="Times New Roman"/>
        </w:rPr>
        <w:footnoteRef/>
      </w:r>
      <w:r w:rsidRPr="005450DC">
        <w:rPr>
          <w:rFonts w:ascii="Times New Roman" w:hAnsi="Times New Roman" w:cs="Times New Roman"/>
          <w:lang w:val="en-US"/>
        </w:rPr>
        <w:t xml:space="preserve"> A welfare ratio of 1 indicates that the labourer earns just enough to keep his family at subsistence, while higher values imply more prosperity. Virginia and Maryland produced predominantly tobacco, so it is reasonable to assume that real wages followed similar patterns in the two colonies.</w:t>
      </w:r>
    </w:p>
  </w:footnote>
  <w:footnote w:id="2">
    <w:p w14:paraId="5DC8961B" w14:textId="77777777" w:rsidR="0020368F" w:rsidRPr="005450DC" w:rsidRDefault="0020368F" w:rsidP="00BA4805">
      <w:pPr>
        <w:pStyle w:val="FootnoteText"/>
        <w:jc w:val="both"/>
        <w:rPr>
          <w:rFonts w:ascii="Times New Roman" w:hAnsi="Times New Roman" w:cs="Times New Roman"/>
          <w:lang w:val="en-US"/>
        </w:rPr>
      </w:pPr>
      <w:r w:rsidRPr="005450DC">
        <w:rPr>
          <w:rStyle w:val="FootnoteReference"/>
          <w:rFonts w:ascii="Times New Roman" w:hAnsi="Times New Roman" w:cs="Times New Roman"/>
        </w:rPr>
        <w:footnoteRef/>
      </w:r>
      <w:r w:rsidRPr="005450DC">
        <w:rPr>
          <w:rFonts w:ascii="Times New Roman" w:hAnsi="Times New Roman" w:cs="Times New Roman"/>
          <w:lang w:val="en-US"/>
        </w:rPr>
        <w:t xml:space="preserve"> Results using fewer lags are similar and available upon request.</w:t>
      </w:r>
    </w:p>
  </w:footnote>
  <w:footnote w:id="3">
    <w:p w14:paraId="733360B9" w14:textId="71387F26" w:rsidR="0020368F" w:rsidRPr="005E28A2" w:rsidRDefault="0020368F" w:rsidP="00014A52">
      <w:pPr>
        <w:pStyle w:val="FootnoteText"/>
        <w:jc w:val="both"/>
        <w:rPr>
          <w:rFonts w:ascii="Times New Roman" w:hAnsi="Times New Roman" w:cs="Times New Roman"/>
          <w:lang w:val="en-US"/>
        </w:rPr>
      </w:pPr>
      <w:r w:rsidRPr="00014A52">
        <w:rPr>
          <w:rStyle w:val="FootnoteReference"/>
          <w:rFonts w:ascii="Times New Roman" w:hAnsi="Times New Roman" w:cs="Times New Roman"/>
        </w:rPr>
        <w:footnoteRef/>
      </w:r>
      <w:r w:rsidRPr="00014A52">
        <w:rPr>
          <w:rFonts w:ascii="Times New Roman" w:hAnsi="Times New Roman" w:cs="Times New Roman"/>
          <w:lang w:val="en-US"/>
        </w:rPr>
        <w:t xml:space="preserve"> See Dincecco (2011, p</w:t>
      </w:r>
      <w:r>
        <w:rPr>
          <w:rFonts w:ascii="Times New Roman" w:hAnsi="Times New Roman" w:cs="Times New Roman"/>
          <w:lang w:val="en-US"/>
        </w:rPr>
        <w:t>p</w:t>
      </w:r>
      <w:r w:rsidRPr="00014A52">
        <w:rPr>
          <w:rFonts w:ascii="Times New Roman" w:hAnsi="Times New Roman" w:cs="Times New Roman"/>
          <w:lang w:val="en-US"/>
        </w:rPr>
        <w:t>. 64-72) for a similar analysis.</w:t>
      </w:r>
    </w:p>
  </w:footnote>
  <w:footnote w:id="4">
    <w:p w14:paraId="15128E06" w14:textId="77777777" w:rsidR="0020368F" w:rsidRPr="0097585C" w:rsidRDefault="0020368F" w:rsidP="005E28A2">
      <w:pPr>
        <w:pStyle w:val="FootnoteText"/>
        <w:jc w:val="both"/>
        <w:rPr>
          <w:rFonts w:ascii="Georgia" w:hAnsi="Georgia"/>
          <w:lang w:val="en-US"/>
        </w:rPr>
      </w:pPr>
      <w:r w:rsidRPr="005E28A2">
        <w:rPr>
          <w:rStyle w:val="FootnoteReference"/>
          <w:rFonts w:ascii="Times New Roman" w:hAnsi="Times New Roman" w:cs="Times New Roman"/>
        </w:rPr>
        <w:footnoteRef/>
      </w:r>
      <w:r w:rsidRPr="005E28A2">
        <w:rPr>
          <w:rFonts w:ascii="Times New Roman" w:hAnsi="Times New Roman" w:cs="Times New Roman"/>
          <w:lang w:val="en-US"/>
        </w:rPr>
        <w:t xml:space="preserve"> Neither of the tests indicate that either of the series has a unit root.</w:t>
      </w:r>
    </w:p>
  </w:footnote>
  <w:footnote w:id="5">
    <w:p w14:paraId="2AE81074" w14:textId="7908BBD2" w:rsidR="0020368F" w:rsidRPr="005E28A2" w:rsidRDefault="0020368F" w:rsidP="005E28A2">
      <w:pPr>
        <w:pStyle w:val="FootnoteText"/>
        <w:jc w:val="both"/>
        <w:rPr>
          <w:rFonts w:ascii="Times" w:hAnsi="Times"/>
          <w:lang w:val="en-US"/>
        </w:rPr>
      </w:pPr>
      <w:r w:rsidRPr="005E28A2">
        <w:rPr>
          <w:rStyle w:val="FootnoteReference"/>
          <w:rFonts w:ascii="Times" w:hAnsi="Times"/>
        </w:rPr>
        <w:footnoteRef/>
      </w:r>
      <w:r w:rsidRPr="005E28A2">
        <w:rPr>
          <w:rFonts w:ascii="Times" w:hAnsi="Times"/>
          <w:lang w:val="en-US"/>
        </w:rPr>
        <w:t xml:space="preserve"> While improved life chances in Virginia in the second half of the 17th century increased labour supply, the demand for labour increased at a faster rate as tobacco production picked up and tobacco prices </w:t>
      </w:r>
      <w:r w:rsidRPr="0020368F">
        <w:rPr>
          <w:rFonts w:ascii="Times" w:hAnsi="Times"/>
          <w:lang w:val="en-US"/>
        </w:rPr>
        <w:t>stayed high</w:t>
      </w:r>
      <w:r w:rsidRPr="002854D9">
        <w:rPr>
          <w:rFonts w:ascii="Times" w:hAnsi="Times"/>
          <w:lang w:val="en-US"/>
        </w:rPr>
        <w:t xml:space="preserve">, which is consistent with the rising </w:t>
      </w:r>
      <w:r w:rsidRPr="000D65C7">
        <w:rPr>
          <w:rFonts w:ascii="Times" w:hAnsi="Times"/>
          <w:lang w:val="en-US"/>
        </w:rPr>
        <w:t>servant wages argument. Based on the available information, labourers’ compensation was 2 shillings per day from 1614 to 1621 but increased to 2.5 shillings in 1640 (Purvis, 1999, p. 113). The standard tobacco price was about 20 shillings per 100 pounds during the 1640s and 1650s. After 1655, the prices fell to about 10 shillings per 100 pounds by the 1660s and 1670s but stayed relatively stable for about half a century (Morgan, 2005, pp. 135-136, p. 302).</w:t>
      </w:r>
      <w:r>
        <w:rPr>
          <w:rFonts w:ascii="Times" w:hAnsi="Times"/>
          <w:lang w:val="en-US"/>
        </w:rPr>
        <w:t xml:space="preserve"> </w:t>
      </w:r>
    </w:p>
    <w:p w14:paraId="0462BDA8" w14:textId="77777777" w:rsidR="0020368F" w:rsidRPr="005E28A2" w:rsidRDefault="0020368F" w:rsidP="005E28A2">
      <w:pPr>
        <w:pStyle w:val="FootnoteText"/>
        <w:jc w:val="both"/>
        <w:rPr>
          <w:rFonts w:ascii="Times" w:hAnsi="Times"/>
          <w:lang w:val="en-US"/>
        </w:rPr>
      </w:pPr>
    </w:p>
  </w:footnote>
  <w:footnote w:id="6">
    <w:p w14:paraId="3DC456D3" w14:textId="2226B7DF" w:rsidR="0020368F" w:rsidRPr="005E28A2" w:rsidRDefault="0020368F" w:rsidP="005E28A2">
      <w:pPr>
        <w:pStyle w:val="FootnoteText"/>
        <w:jc w:val="both"/>
        <w:rPr>
          <w:rFonts w:ascii="Times New Roman" w:hAnsi="Times New Roman" w:cs="Times New Roman"/>
          <w:lang w:val="en-US"/>
        </w:rPr>
      </w:pPr>
      <w:r w:rsidRPr="005E28A2">
        <w:rPr>
          <w:rStyle w:val="FootnoteReference"/>
          <w:rFonts w:ascii="Times New Roman" w:hAnsi="Times New Roman" w:cs="Times New Roman"/>
        </w:rPr>
        <w:footnoteRef/>
      </w:r>
      <w:r w:rsidRPr="005E28A2">
        <w:rPr>
          <w:rFonts w:ascii="Times New Roman" w:hAnsi="Times New Roman" w:cs="Times New Roman"/>
          <w:lang w:val="en-US"/>
        </w:rPr>
        <w:t xml:space="preserve"> The unconditional correlation between percentage black (labour markets) and percent white landless (inequality) during the entire colonial period is merely -0.04.</w:t>
      </w:r>
    </w:p>
  </w:footnote>
  <w:footnote w:id="7">
    <w:p w14:paraId="6749805B" w14:textId="78E061B4" w:rsidR="0020368F" w:rsidRPr="005E28A2" w:rsidRDefault="0020368F" w:rsidP="005E28A2">
      <w:pPr>
        <w:pStyle w:val="FootnoteText"/>
        <w:jc w:val="both"/>
        <w:rPr>
          <w:rFonts w:ascii="Times New Roman" w:hAnsi="Times New Roman" w:cs="Times New Roman"/>
          <w:lang w:val="en-US"/>
        </w:rPr>
      </w:pPr>
      <w:r w:rsidRPr="005E28A2">
        <w:rPr>
          <w:rStyle w:val="FootnoteReference"/>
          <w:rFonts w:ascii="Times New Roman" w:hAnsi="Times New Roman" w:cs="Times New Roman"/>
        </w:rPr>
        <w:footnoteRef/>
      </w:r>
      <w:r w:rsidRPr="005E28A2">
        <w:rPr>
          <w:rFonts w:ascii="Times New Roman" w:hAnsi="Times New Roman" w:cs="Times New Roman"/>
          <w:lang w:val="en-US"/>
        </w:rPr>
        <w:t xml:space="preserve"> These are defined as rape, murder, attempted murder or poisoning. Burglary was more frequent than any of the latter events: around three cases per county every two years.</w:t>
      </w:r>
    </w:p>
  </w:footnote>
  <w:footnote w:id="8">
    <w:p w14:paraId="6125540E" w14:textId="449F85C3" w:rsidR="0020368F" w:rsidRPr="005E28A2" w:rsidRDefault="0020368F" w:rsidP="005E28A2">
      <w:pPr>
        <w:pStyle w:val="FootnoteText"/>
        <w:jc w:val="both"/>
        <w:rPr>
          <w:rFonts w:ascii="Times New Roman" w:hAnsi="Times New Roman" w:cs="Times New Roman"/>
          <w:lang w:val="en-US"/>
        </w:rPr>
      </w:pPr>
      <w:r w:rsidRPr="005E28A2">
        <w:rPr>
          <w:rStyle w:val="FootnoteReference"/>
          <w:rFonts w:ascii="Times New Roman" w:hAnsi="Times New Roman" w:cs="Times New Roman"/>
        </w:rPr>
        <w:footnoteRef/>
      </w:r>
      <w:r w:rsidRPr="005E28A2">
        <w:rPr>
          <w:rFonts w:ascii="Times New Roman" w:hAnsi="Times New Roman" w:cs="Times New Roman"/>
          <w:lang w:val="en-US"/>
        </w:rPr>
        <w:t xml:space="preserve"> See Nikolova (Forthcoming) for a detailed discussion.</w:t>
      </w:r>
    </w:p>
  </w:footnote>
  <w:footnote w:id="9">
    <w:p w14:paraId="146AA875" w14:textId="1C99DE79" w:rsidR="0020368F" w:rsidRPr="005E28A2" w:rsidRDefault="0020368F">
      <w:pPr>
        <w:pStyle w:val="FootnoteText"/>
        <w:rPr>
          <w:rFonts w:ascii="Times New Roman" w:hAnsi="Times New Roman" w:cs="Times New Roman"/>
          <w:lang w:val="en-US"/>
        </w:rPr>
      </w:pPr>
      <w:r w:rsidRPr="005E28A2">
        <w:rPr>
          <w:rStyle w:val="FootnoteReference"/>
          <w:rFonts w:ascii="Times New Roman" w:hAnsi="Times New Roman" w:cs="Times New Roman"/>
        </w:rPr>
        <w:footnoteRef/>
      </w:r>
      <w:r w:rsidRPr="005E28A2">
        <w:rPr>
          <w:rFonts w:ascii="Times New Roman" w:hAnsi="Times New Roman" w:cs="Times New Roman"/>
          <w:lang w:val="en-US"/>
        </w:rPr>
        <w:t xml:space="preserve"> As in our case, this is true when slaves are excluded from the calculation.</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Nikolova">
    <w15:presenceInfo w15:providerId="Windows Live" w15:userId="b66a3fdade067f09"/>
  </w15:person>
  <w15:person w15:author="Daria Golokhvastova">
    <w15:presenceInfo w15:providerId="AD" w15:userId="S-1-5-21-4098758413-1364564642-1931851160-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62"/>
    <w:rsid w:val="00000EB3"/>
    <w:rsid w:val="0001464E"/>
    <w:rsid w:val="00014A52"/>
    <w:rsid w:val="00017B50"/>
    <w:rsid w:val="00031FC2"/>
    <w:rsid w:val="00053226"/>
    <w:rsid w:val="00053A9F"/>
    <w:rsid w:val="000705A1"/>
    <w:rsid w:val="00076FD1"/>
    <w:rsid w:val="000815AB"/>
    <w:rsid w:val="00087ABC"/>
    <w:rsid w:val="000925F8"/>
    <w:rsid w:val="000939B3"/>
    <w:rsid w:val="000A0C5D"/>
    <w:rsid w:val="000B4A56"/>
    <w:rsid w:val="000C2D5B"/>
    <w:rsid w:val="000C65D4"/>
    <w:rsid w:val="000D2278"/>
    <w:rsid w:val="000D65C7"/>
    <w:rsid w:val="000D67E7"/>
    <w:rsid w:val="000D7456"/>
    <w:rsid w:val="000E039B"/>
    <w:rsid w:val="000E42D6"/>
    <w:rsid w:val="0010699F"/>
    <w:rsid w:val="00107750"/>
    <w:rsid w:val="00112E27"/>
    <w:rsid w:val="0012039D"/>
    <w:rsid w:val="00120759"/>
    <w:rsid w:val="001421A9"/>
    <w:rsid w:val="0016095B"/>
    <w:rsid w:val="001675A8"/>
    <w:rsid w:val="00175387"/>
    <w:rsid w:val="00180C8E"/>
    <w:rsid w:val="00185609"/>
    <w:rsid w:val="00196AF8"/>
    <w:rsid w:val="001A1582"/>
    <w:rsid w:val="001B5C87"/>
    <w:rsid w:val="001B70E2"/>
    <w:rsid w:val="001C2047"/>
    <w:rsid w:val="001D6963"/>
    <w:rsid w:val="001E504A"/>
    <w:rsid w:val="001E6932"/>
    <w:rsid w:val="001F3B51"/>
    <w:rsid w:val="001F60CD"/>
    <w:rsid w:val="0020368F"/>
    <w:rsid w:val="002174E7"/>
    <w:rsid w:val="002241CF"/>
    <w:rsid w:val="002470E6"/>
    <w:rsid w:val="00252307"/>
    <w:rsid w:val="00254A79"/>
    <w:rsid w:val="00255903"/>
    <w:rsid w:val="002703DA"/>
    <w:rsid w:val="002854D9"/>
    <w:rsid w:val="00287B35"/>
    <w:rsid w:val="0029140A"/>
    <w:rsid w:val="00295E59"/>
    <w:rsid w:val="002D38AC"/>
    <w:rsid w:val="002D4B0D"/>
    <w:rsid w:val="002E0CC8"/>
    <w:rsid w:val="002E7572"/>
    <w:rsid w:val="002F70F3"/>
    <w:rsid w:val="00323E4C"/>
    <w:rsid w:val="003515B9"/>
    <w:rsid w:val="0035345D"/>
    <w:rsid w:val="00364337"/>
    <w:rsid w:val="00374F19"/>
    <w:rsid w:val="0037584F"/>
    <w:rsid w:val="00375F90"/>
    <w:rsid w:val="00377969"/>
    <w:rsid w:val="00381511"/>
    <w:rsid w:val="0038392F"/>
    <w:rsid w:val="00385077"/>
    <w:rsid w:val="003854D9"/>
    <w:rsid w:val="003874D2"/>
    <w:rsid w:val="00397F9E"/>
    <w:rsid w:val="003A2942"/>
    <w:rsid w:val="003B31CB"/>
    <w:rsid w:val="003B5087"/>
    <w:rsid w:val="003C0398"/>
    <w:rsid w:val="003C25BE"/>
    <w:rsid w:val="003C58D4"/>
    <w:rsid w:val="003C785F"/>
    <w:rsid w:val="003D5B04"/>
    <w:rsid w:val="003E0957"/>
    <w:rsid w:val="00410291"/>
    <w:rsid w:val="004117CB"/>
    <w:rsid w:val="00413536"/>
    <w:rsid w:val="004233BB"/>
    <w:rsid w:val="004245D5"/>
    <w:rsid w:val="00430883"/>
    <w:rsid w:val="00430AD5"/>
    <w:rsid w:val="0043241F"/>
    <w:rsid w:val="00433F99"/>
    <w:rsid w:val="00441A79"/>
    <w:rsid w:val="00450A12"/>
    <w:rsid w:val="00463381"/>
    <w:rsid w:val="00465E26"/>
    <w:rsid w:val="0047500B"/>
    <w:rsid w:val="00497713"/>
    <w:rsid w:val="00497BC7"/>
    <w:rsid w:val="004C2492"/>
    <w:rsid w:val="004D1602"/>
    <w:rsid w:val="004D39BC"/>
    <w:rsid w:val="004D4394"/>
    <w:rsid w:val="004E6D22"/>
    <w:rsid w:val="004F0E20"/>
    <w:rsid w:val="004F571A"/>
    <w:rsid w:val="004F7218"/>
    <w:rsid w:val="0051146C"/>
    <w:rsid w:val="0052459E"/>
    <w:rsid w:val="00525356"/>
    <w:rsid w:val="0054271A"/>
    <w:rsid w:val="00543AA8"/>
    <w:rsid w:val="005463F8"/>
    <w:rsid w:val="00553F8B"/>
    <w:rsid w:val="005542D9"/>
    <w:rsid w:val="00556AD7"/>
    <w:rsid w:val="00570ADC"/>
    <w:rsid w:val="00572DFE"/>
    <w:rsid w:val="005748E0"/>
    <w:rsid w:val="00580234"/>
    <w:rsid w:val="00585DE3"/>
    <w:rsid w:val="00590CD3"/>
    <w:rsid w:val="005A16BC"/>
    <w:rsid w:val="005A1C53"/>
    <w:rsid w:val="005A5D08"/>
    <w:rsid w:val="005A601D"/>
    <w:rsid w:val="005B20C5"/>
    <w:rsid w:val="005C09CE"/>
    <w:rsid w:val="005C51C6"/>
    <w:rsid w:val="005E28A2"/>
    <w:rsid w:val="005E32E3"/>
    <w:rsid w:val="00615BE6"/>
    <w:rsid w:val="00622B54"/>
    <w:rsid w:val="006275F7"/>
    <w:rsid w:val="00656D67"/>
    <w:rsid w:val="00672AC0"/>
    <w:rsid w:val="006874B8"/>
    <w:rsid w:val="0069205F"/>
    <w:rsid w:val="00692FE0"/>
    <w:rsid w:val="006A1C21"/>
    <w:rsid w:val="006A64D8"/>
    <w:rsid w:val="006B0482"/>
    <w:rsid w:val="006C4CEC"/>
    <w:rsid w:val="006D05ED"/>
    <w:rsid w:val="006D71DA"/>
    <w:rsid w:val="006E15B2"/>
    <w:rsid w:val="006F1F4F"/>
    <w:rsid w:val="006F43BC"/>
    <w:rsid w:val="00715225"/>
    <w:rsid w:val="00740409"/>
    <w:rsid w:val="00745C39"/>
    <w:rsid w:val="00750D67"/>
    <w:rsid w:val="00751469"/>
    <w:rsid w:val="00752B06"/>
    <w:rsid w:val="007559BE"/>
    <w:rsid w:val="00757918"/>
    <w:rsid w:val="0076010A"/>
    <w:rsid w:val="00760F1E"/>
    <w:rsid w:val="00770087"/>
    <w:rsid w:val="00771C8D"/>
    <w:rsid w:val="00783BB4"/>
    <w:rsid w:val="00794384"/>
    <w:rsid w:val="00794801"/>
    <w:rsid w:val="00795B31"/>
    <w:rsid w:val="007A3A67"/>
    <w:rsid w:val="007B264D"/>
    <w:rsid w:val="007B5360"/>
    <w:rsid w:val="007B7F29"/>
    <w:rsid w:val="007D0630"/>
    <w:rsid w:val="007D2332"/>
    <w:rsid w:val="007D5CF6"/>
    <w:rsid w:val="007E7611"/>
    <w:rsid w:val="008013D6"/>
    <w:rsid w:val="00802F57"/>
    <w:rsid w:val="008042B1"/>
    <w:rsid w:val="00815ACB"/>
    <w:rsid w:val="00842BEF"/>
    <w:rsid w:val="00860097"/>
    <w:rsid w:val="008751A0"/>
    <w:rsid w:val="00881BCE"/>
    <w:rsid w:val="00884667"/>
    <w:rsid w:val="00886C72"/>
    <w:rsid w:val="00893700"/>
    <w:rsid w:val="00895BAF"/>
    <w:rsid w:val="008A6898"/>
    <w:rsid w:val="008B3955"/>
    <w:rsid w:val="008B5E06"/>
    <w:rsid w:val="008F7F5C"/>
    <w:rsid w:val="009013A5"/>
    <w:rsid w:val="009070FB"/>
    <w:rsid w:val="009101EF"/>
    <w:rsid w:val="00916487"/>
    <w:rsid w:val="00920A68"/>
    <w:rsid w:val="00925777"/>
    <w:rsid w:val="009267DF"/>
    <w:rsid w:val="00934E5D"/>
    <w:rsid w:val="009375AC"/>
    <w:rsid w:val="00940C84"/>
    <w:rsid w:val="009415F5"/>
    <w:rsid w:val="009508DD"/>
    <w:rsid w:val="009513E1"/>
    <w:rsid w:val="00960EC4"/>
    <w:rsid w:val="00964806"/>
    <w:rsid w:val="009653B3"/>
    <w:rsid w:val="00971D9E"/>
    <w:rsid w:val="009807C1"/>
    <w:rsid w:val="00992F1A"/>
    <w:rsid w:val="00996A9B"/>
    <w:rsid w:val="009A56E5"/>
    <w:rsid w:val="009A71C4"/>
    <w:rsid w:val="009B321E"/>
    <w:rsid w:val="009B3B31"/>
    <w:rsid w:val="009B4AE3"/>
    <w:rsid w:val="009C7FC9"/>
    <w:rsid w:val="009D092C"/>
    <w:rsid w:val="009D7E01"/>
    <w:rsid w:val="009E2385"/>
    <w:rsid w:val="009E5C60"/>
    <w:rsid w:val="009F195F"/>
    <w:rsid w:val="009F31AE"/>
    <w:rsid w:val="009F34AE"/>
    <w:rsid w:val="009F7C09"/>
    <w:rsid w:val="00A225B1"/>
    <w:rsid w:val="00A32B89"/>
    <w:rsid w:val="00A412CA"/>
    <w:rsid w:val="00A52FAD"/>
    <w:rsid w:val="00A545A2"/>
    <w:rsid w:val="00A55C52"/>
    <w:rsid w:val="00A66CC0"/>
    <w:rsid w:val="00A76E45"/>
    <w:rsid w:val="00A83DFB"/>
    <w:rsid w:val="00A85CA9"/>
    <w:rsid w:val="00A96ECD"/>
    <w:rsid w:val="00A97014"/>
    <w:rsid w:val="00A97A98"/>
    <w:rsid w:val="00AA4A9D"/>
    <w:rsid w:val="00AD2E8C"/>
    <w:rsid w:val="00AE2BCA"/>
    <w:rsid w:val="00AF042D"/>
    <w:rsid w:val="00AF5F18"/>
    <w:rsid w:val="00B00A4F"/>
    <w:rsid w:val="00B05E50"/>
    <w:rsid w:val="00B16996"/>
    <w:rsid w:val="00B34768"/>
    <w:rsid w:val="00B37F86"/>
    <w:rsid w:val="00B4545B"/>
    <w:rsid w:val="00B607BB"/>
    <w:rsid w:val="00B61107"/>
    <w:rsid w:val="00B615BF"/>
    <w:rsid w:val="00B740BC"/>
    <w:rsid w:val="00B80063"/>
    <w:rsid w:val="00B8075A"/>
    <w:rsid w:val="00B9672F"/>
    <w:rsid w:val="00BA4805"/>
    <w:rsid w:val="00BA4A31"/>
    <w:rsid w:val="00BB0569"/>
    <w:rsid w:val="00BB0762"/>
    <w:rsid w:val="00BB21C9"/>
    <w:rsid w:val="00BB2502"/>
    <w:rsid w:val="00BB407B"/>
    <w:rsid w:val="00BC30D8"/>
    <w:rsid w:val="00BC35AD"/>
    <w:rsid w:val="00BD1240"/>
    <w:rsid w:val="00BE185B"/>
    <w:rsid w:val="00BE723B"/>
    <w:rsid w:val="00C0445B"/>
    <w:rsid w:val="00C077B6"/>
    <w:rsid w:val="00C35517"/>
    <w:rsid w:val="00C3648E"/>
    <w:rsid w:val="00C420EB"/>
    <w:rsid w:val="00C46424"/>
    <w:rsid w:val="00C57962"/>
    <w:rsid w:val="00C65946"/>
    <w:rsid w:val="00C76B14"/>
    <w:rsid w:val="00C80AFE"/>
    <w:rsid w:val="00C948CF"/>
    <w:rsid w:val="00C96D7A"/>
    <w:rsid w:val="00CD4844"/>
    <w:rsid w:val="00CD5EC7"/>
    <w:rsid w:val="00CE7F15"/>
    <w:rsid w:val="00CF254E"/>
    <w:rsid w:val="00CF777A"/>
    <w:rsid w:val="00D3254B"/>
    <w:rsid w:val="00D53F40"/>
    <w:rsid w:val="00D62495"/>
    <w:rsid w:val="00D6451E"/>
    <w:rsid w:val="00D753C7"/>
    <w:rsid w:val="00D77CEF"/>
    <w:rsid w:val="00D8199D"/>
    <w:rsid w:val="00D8262A"/>
    <w:rsid w:val="00D91A66"/>
    <w:rsid w:val="00DA04EC"/>
    <w:rsid w:val="00DA077D"/>
    <w:rsid w:val="00DA13BF"/>
    <w:rsid w:val="00DA536E"/>
    <w:rsid w:val="00DB340D"/>
    <w:rsid w:val="00DD28F1"/>
    <w:rsid w:val="00DE2163"/>
    <w:rsid w:val="00DE3A19"/>
    <w:rsid w:val="00DF000B"/>
    <w:rsid w:val="00E0182C"/>
    <w:rsid w:val="00E10636"/>
    <w:rsid w:val="00E120FF"/>
    <w:rsid w:val="00E15E2E"/>
    <w:rsid w:val="00E2087E"/>
    <w:rsid w:val="00E27213"/>
    <w:rsid w:val="00E43984"/>
    <w:rsid w:val="00E47809"/>
    <w:rsid w:val="00E50585"/>
    <w:rsid w:val="00E56FB0"/>
    <w:rsid w:val="00E648A9"/>
    <w:rsid w:val="00E80536"/>
    <w:rsid w:val="00E83E71"/>
    <w:rsid w:val="00EA4970"/>
    <w:rsid w:val="00EA4AE8"/>
    <w:rsid w:val="00EB01EC"/>
    <w:rsid w:val="00EC5F12"/>
    <w:rsid w:val="00EE4221"/>
    <w:rsid w:val="00F01897"/>
    <w:rsid w:val="00F25930"/>
    <w:rsid w:val="00F27A5C"/>
    <w:rsid w:val="00F34CC1"/>
    <w:rsid w:val="00F36E14"/>
    <w:rsid w:val="00F42242"/>
    <w:rsid w:val="00F529F8"/>
    <w:rsid w:val="00F539B8"/>
    <w:rsid w:val="00F630D4"/>
    <w:rsid w:val="00F71D16"/>
    <w:rsid w:val="00F73358"/>
    <w:rsid w:val="00F80F3F"/>
    <w:rsid w:val="00F84E55"/>
    <w:rsid w:val="00FA523D"/>
    <w:rsid w:val="00FD2B36"/>
    <w:rsid w:val="00FE15D4"/>
    <w:rsid w:val="00FE58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7969"/>
  </w:style>
  <w:style w:type="paragraph" w:styleId="Footer">
    <w:name w:val="footer"/>
    <w:basedOn w:val="Normal"/>
    <w:link w:val="FooterChar"/>
    <w:uiPriority w:val="99"/>
    <w:unhideWhenUsed/>
    <w:rsid w:val="003779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7969"/>
  </w:style>
  <w:style w:type="paragraph" w:styleId="FootnoteText">
    <w:name w:val="footnote text"/>
    <w:basedOn w:val="Normal"/>
    <w:link w:val="FootnoteTextChar"/>
    <w:uiPriority w:val="99"/>
    <w:unhideWhenUsed/>
    <w:rsid w:val="007E7611"/>
    <w:pPr>
      <w:spacing w:after="0" w:line="240" w:lineRule="auto"/>
    </w:pPr>
    <w:rPr>
      <w:sz w:val="20"/>
      <w:szCs w:val="20"/>
    </w:rPr>
  </w:style>
  <w:style w:type="character" w:customStyle="1" w:styleId="FootnoteTextChar">
    <w:name w:val="Footnote Text Char"/>
    <w:basedOn w:val="DefaultParagraphFont"/>
    <w:link w:val="FootnoteText"/>
    <w:uiPriority w:val="99"/>
    <w:rsid w:val="007E7611"/>
    <w:rPr>
      <w:sz w:val="20"/>
      <w:szCs w:val="20"/>
    </w:rPr>
  </w:style>
  <w:style w:type="character" w:styleId="FootnoteReference">
    <w:name w:val="footnote reference"/>
    <w:basedOn w:val="DefaultParagraphFont"/>
    <w:uiPriority w:val="99"/>
    <w:unhideWhenUsed/>
    <w:rsid w:val="007E7611"/>
    <w:rPr>
      <w:vertAlign w:val="superscript"/>
    </w:rPr>
  </w:style>
  <w:style w:type="character" w:styleId="CommentReference">
    <w:name w:val="annotation reference"/>
    <w:basedOn w:val="DefaultParagraphFont"/>
    <w:uiPriority w:val="99"/>
    <w:semiHidden/>
    <w:unhideWhenUsed/>
    <w:rsid w:val="00CF254E"/>
    <w:rPr>
      <w:sz w:val="16"/>
      <w:szCs w:val="16"/>
    </w:rPr>
  </w:style>
  <w:style w:type="paragraph" w:styleId="CommentText">
    <w:name w:val="annotation text"/>
    <w:basedOn w:val="Normal"/>
    <w:link w:val="CommentTextChar"/>
    <w:uiPriority w:val="99"/>
    <w:semiHidden/>
    <w:unhideWhenUsed/>
    <w:rsid w:val="00CF254E"/>
    <w:pPr>
      <w:spacing w:line="240" w:lineRule="auto"/>
    </w:pPr>
    <w:rPr>
      <w:sz w:val="20"/>
      <w:szCs w:val="20"/>
    </w:rPr>
  </w:style>
  <w:style w:type="character" w:customStyle="1" w:styleId="CommentTextChar">
    <w:name w:val="Comment Text Char"/>
    <w:basedOn w:val="DefaultParagraphFont"/>
    <w:link w:val="CommentText"/>
    <w:uiPriority w:val="99"/>
    <w:semiHidden/>
    <w:rsid w:val="00CF254E"/>
    <w:rPr>
      <w:sz w:val="20"/>
      <w:szCs w:val="20"/>
    </w:rPr>
  </w:style>
  <w:style w:type="paragraph" w:styleId="CommentSubject">
    <w:name w:val="annotation subject"/>
    <w:basedOn w:val="CommentText"/>
    <w:next w:val="CommentText"/>
    <w:link w:val="CommentSubjectChar"/>
    <w:uiPriority w:val="99"/>
    <w:semiHidden/>
    <w:unhideWhenUsed/>
    <w:rsid w:val="00CF254E"/>
    <w:rPr>
      <w:b/>
      <w:bCs/>
    </w:rPr>
  </w:style>
  <w:style w:type="character" w:customStyle="1" w:styleId="CommentSubjectChar">
    <w:name w:val="Comment Subject Char"/>
    <w:basedOn w:val="CommentTextChar"/>
    <w:link w:val="CommentSubject"/>
    <w:uiPriority w:val="99"/>
    <w:semiHidden/>
    <w:rsid w:val="00CF254E"/>
    <w:rPr>
      <w:b/>
      <w:bCs/>
      <w:sz w:val="20"/>
      <w:szCs w:val="20"/>
    </w:rPr>
  </w:style>
  <w:style w:type="paragraph" w:styleId="BalloonText">
    <w:name w:val="Balloon Text"/>
    <w:basedOn w:val="Normal"/>
    <w:link w:val="BalloonTextChar"/>
    <w:uiPriority w:val="99"/>
    <w:semiHidden/>
    <w:unhideWhenUsed/>
    <w:rsid w:val="00CF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4E"/>
    <w:rPr>
      <w:rFonts w:ascii="Segoe UI" w:hAnsi="Segoe UI" w:cs="Segoe UI"/>
      <w:sz w:val="18"/>
      <w:szCs w:val="18"/>
    </w:rPr>
  </w:style>
  <w:style w:type="table" w:styleId="TableGrid">
    <w:name w:val="Table Grid"/>
    <w:basedOn w:val="TableNormal"/>
    <w:uiPriority w:val="39"/>
    <w:rsid w:val="003A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F0E20"/>
    <w:rPr>
      <w:color w:val="808080"/>
    </w:rPr>
  </w:style>
  <w:style w:type="paragraph" w:styleId="Revision">
    <w:name w:val="Revision"/>
    <w:hidden/>
    <w:uiPriority w:val="99"/>
    <w:semiHidden/>
    <w:rsid w:val="00A97A9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7969"/>
  </w:style>
  <w:style w:type="paragraph" w:styleId="Footer">
    <w:name w:val="footer"/>
    <w:basedOn w:val="Normal"/>
    <w:link w:val="FooterChar"/>
    <w:uiPriority w:val="99"/>
    <w:unhideWhenUsed/>
    <w:rsid w:val="003779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7969"/>
  </w:style>
  <w:style w:type="paragraph" w:styleId="FootnoteText">
    <w:name w:val="footnote text"/>
    <w:basedOn w:val="Normal"/>
    <w:link w:val="FootnoteTextChar"/>
    <w:uiPriority w:val="99"/>
    <w:unhideWhenUsed/>
    <w:rsid w:val="007E7611"/>
    <w:pPr>
      <w:spacing w:after="0" w:line="240" w:lineRule="auto"/>
    </w:pPr>
    <w:rPr>
      <w:sz w:val="20"/>
      <w:szCs w:val="20"/>
    </w:rPr>
  </w:style>
  <w:style w:type="character" w:customStyle="1" w:styleId="FootnoteTextChar">
    <w:name w:val="Footnote Text Char"/>
    <w:basedOn w:val="DefaultParagraphFont"/>
    <w:link w:val="FootnoteText"/>
    <w:uiPriority w:val="99"/>
    <w:rsid w:val="007E7611"/>
    <w:rPr>
      <w:sz w:val="20"/>
      <w:szCs w:val="20"/>
    </w:rPr>
  </w:style>
  <w:style w:type="character" w:styleId="FootnoteReference">
    <w:name w:val="footnote reference"/>
    <w:basedOn w:val="DefaultParagraphFont"/>
    <w:uiPriority w:val="99"/>
    <w:unhideWhenUsed/>
    <w:rsid w:val="007E7611"/>
    <w:rPr>
      <w:vertAlign w:val="superscript"/>
    </w:rPr>
  </w:style>
  <w:style w:type="character" w:styleId="CommentReference">
    <w:name w:val="annotation reference"/>
    <w:basedOn w:val="DefaultParagraphFont"/>
    <w:uiPriority w:val="99"/>
    <w:semiHidden/>
    <w:unhideWhenUsed/>
    <w:rsid w:val="00CF254E"/>
    <w:rPr>
      <w:sz w:val="16"/>
      <w:szCs w:val="16"/>
    </w:rPr>
  </w:style>
  <w:style w:type="paragraph" w:styleId="CommentText">
    <w:name w:val="annotation text"/>
    <w:basedOn w:val="Normal"/>
    <w:link w:val="CommentTextChar"/>
    <w:uiPriority w:val="99"/>
    <w:semiHidden/>
    <w:unhideWhenUsed/>
    <w:rsid w:val="00CF254E"/>
    <w:pPr>
      <w:spacing w:line="240" w:lineRule="auto"/>
    </w:pPr>
    <w:rPr>
      <w:sz w:val="20"/>
      <w:szCs w:val="20"/>
    </w:rPr>
  </w:style>
  <w:style w:type="character" w:customStyle="1" w:styleId="CommentTextChar">
    <w:name w:val="Comment Text Char"/>
    <w:basedOn w:val="DefaultParagraphFont"/>
    <w:link w:val="CommentText"/>
    <w:uiPriority w:val="99"/>
    <w:semiHidden/>
    <w:rsid w:val="00CF254E"/>
    <w:rPr>
      <w:sz w:val="20"/>
      <w:szCs w:val="20"/>
    </w:rPr>
  </w:style>
  <w:style w:type="paragraph" w:styleId="CommentSubject">
    <w:name w:val="annotation subject"/>
    <w:basedOn w:val="CommentText"/>
    <w:next w:val="CommentText"/>
    <w:link w:val="CommentSubjectChar"/>
    <w:uiPriority w:val="99"/>
    <w:semiHidden/>
    <w:unhideWhenUsed/>
    <w:rsid w:val="00CF254E"/>
    <w:rPr>
      <w:b/>
      <w:bCs/>
    </w:rPr>
  </w:style>
  <w:style w:type="character" w:customStyle="1" w:styleId="CommentSubjectChar">
    <w:name w:val="Comment Subject Char"/>
    <w:basedOn w:val="CommentTextChar"/>
    <w:link w:val="CommentSubject"/>
    <w:uiPriority w:val="99"/>
    <w:semiHidden/>
    <w:rsid w:val="00CF254E"/>
    <w:rPr>
      <w:b/>
      <w:bCs/>
      <w:sz w:val="20"/>
      <w:szCs w:val="20"/>
    </w:rPr>
  </w:style>
  <w:style w:type="paragraph" w:styleId="BalloonText">
    <w:name w:val="Balloon Text"/>
    <w:basedOn w:val="Normal"/>
    <w:link w:val="BalloonTextChar"/>
    <w:uiPriority w:val="99"/>
    <w:semiHidden/>
    <w:unhideWhenUsed/>
    <w:rsid w:val="00CF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4E"/>
    <w:rPr>
      <w:rFonts w:ascii="Segoe UI" w:hAnsi="Segoe UI" w:cs="Segoe UI"/>
      <w:sz w:val="18"/>
      <w:szCs w:val="18"/>
    </w:rPr>
  </w:style>
  <w:style w:type="table" w:styleId="TableGrid">
    <w:name w:val="Table Grid"/>
    <w:basedOn w:val="TableNormal"/>
    <w:uiPriority w:val="39"/>
    <w:rsid w:val="003A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F0E20"/>
    <w:rPr>
      <w:color w:val="808080"/>
    </w:rPr>
  </w:style>
  <w:style w:type="paragraph" w:styleId="Revision">
    <w:name w:val="Revision"/>
    <w:hidden/>
    <w:uiPriority w:val="99"/>
    <w:semiHidden/>
    <w:rsid w:val="00A97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6316-4E3F-234F-BA07-EA2B1F60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6861</Words>
  <Characters>39109</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IZA</Company>
  <LinksUpToDate>false</LinksUpToDate>
  <CharactersWithSpaces>45879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Golokhvastova</dc:creator>
  <cp:keywords/>
  <dc:description/>
  <cp:lastModifiedBy>Milena Nikolova</cp:lastModifiedBy>
  <cp:revision>3</cp:revision>
  <cp:lastPrinted>2016-09-07T11:02:00Z</cp:lastPrinted>
  <dcterms:created xsi:type="dcterms:W3CDTF">2016-09-13T13:41:00Z</dcterms:created>
  <dcterms:modified xsi:type="dcterms:W3CDTF">2016-09-13T13:41:00Z</dcterms:modified>
</cp:coreProperties>
</file>